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B8" w:rsidRDefault="00950A3F" w:rsidP="00F81FAE">
      <w:pPr>
        <w:rPr>
          <w:rStyle w:val="IntenseEmphasis"/>
          <w:smallCaps/>
          <w:sz w:val="30"/>
          <w:szCs w:val="30"/>
        </w:rPr>
      </w:pPr>
      <w:r w:rsidRPr="00B20F49">
        <w:rPr>
          <w:i/>
          <w:noProof/>
          <w:sz w:val="30"/>
          <w:szCs w:val="30"/>
          <w:lang w:eastAsia="en-AU"/>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5972175" cy="981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981075"/>
                        </a:xfrm>
                        <a:prstGeom prst="rect">
                          <a:avLst/>
                        </a:prstGeom>
                        <a:solidFill>
                          <a:srgbClr val="FFFFFF"/>
                        </a:solidFill>
                        <a:ln w="9525">
                          <a:solidFill>
                            <a:srgbClr val="000000"/>
                          </a:solidFill>
                          <a:miter lim="800000"/>
                          <a:headEnd/>
                          <a:tailEnd/>
                        </a:ln>
                      </wps:spPr>
                      <wps:txbx>
                        <w:txbxContent>
                          <w:p w:rsidR="00950A3F" w:rsidRPr="002A200C" w:rsidRDefault="00950A3F" w:rsidP="00950A3F">
                            <w:pPr>
                              <w:rPr>
                                <w:i/>
                              </w:rPr>
                            </w:pPr>
                            <w:r w:rsidRPr="002A200C">
                              <w:rPr>
                                <w:i/>
                              </w:rPr>
                              <w:t>General information for running events</w:t>
                            </w:r>
                            <w:r>
                              <w:rPr>
                                <w:i/>
                              </w:rPr>
                              <w:t xml:space="preserve">: </w:t>
                            </w:r>
                            <w:r w:rsidRPr="002A200C">
                              <w:rPr>
                                <w:i/>
                              </w:rPr>
                              <w:t>_____________</w:t>
                            </w:r>
                            <w:r w:rsidR="00517340">
                              <w:rPr>
                                <w:i/>
                              </w:rPr>
                              <w:t>_______________________________</w:t>
                            </w:r>
                            <w:r w:rsidRPr="002A200C">
                              <w:rPr>
                                <w:i/>
                              </w:rPr>
                              <w:t>p</w:t>
                            </w:r>
                            <w:r w:rsidR="00517340">
                              <w:rPr>
                                <w:i/>
                              </w:rPr>
                              <w:t>a</w:t>
                            </w:r>
                            <w:r w:rsidRPr="002A200C">
                              <w:rPr>
                                <w:i/>
                              </w:rPr>
                              <w:t>g</w:t>
                            </w:r>
                            <w:r w:rsidR="00517340">
                              <w:rPr>
                                <w:i/>
                              </w:rPr>
                              <w:t>e</w:t>
                            </w:r>
                            <w:r w:rsidRPr="002A200C">
                              <w:rPr>
                                <w:i/>
                              </w:rPr>
                              <w:t xml:space="preserve"> 1</w:t>
                            </w:r>
                          </w:p>
                          <w:p w:rsidR="00950A3F" w:rsidRPr="002A200C" w:rsidRDefault="00950A3F" w:rsidP="00950A3F">
                            <w:pPr>
                              <w:rPr>
                                <w:i/>
                              </w:rPr>
                            </w:pPr>
                            <w:r w:rsidRPr="002A200C">
                              <w:rPr>
                                <w:i/>
                              </w:rPr>
                              <w:t>Running an event on campus</w:t>
                            </w:r>
                            <w:r>
                              <w:rPr>
                                <w:i/>
                              </w:rPr>
                              <w:t xml:space="preserve">: </w:t>
                            </w:r>
                            <w:r w:rsidRPr="002A200C">
                              <w:rPr>
                                <w:i/>
                              </w:rPr>
                              <w:t>_____________________</w:t>
                            </w:r>
                            <w:r w:rsidR="00517340">
                              <w:rPr>
                                <w:i/>
                              </w:rPr>
                              <w:t>_______________________________</w:t>
                            </w:r>
                            <w:r w:rsidR="007A0CC7">
                              <w:rPr>
                                <w:i/>
                              </w:rPr>
                              <w:t>p</w:t>
                            </w:r>
                            <w:r w:rsidR="00517340">
                              <w:rPr>
                                <w:i/>
                              </w:rPr>
                              <w:t>a</w:t>
                            </w:r>
                            <w:r w:rsidR="007A0CC7">
                              <w:rPr>
                                <w:i/>
                              </w:rPr>
                              <w:t>g</w:t>
                            </w:r>
                            <w:r w:rsidR="00517340">
                              <w:rPr>
                                <w:i/>
                              </w:rPr>
                              <w:t>e</w:t>
                            </w:r>
                            <w:r w:rsidR="007A0CC7">
                              <w:rPr>
                                <w:i/>
                              </w:rPr>
                              <w:t xml:space="preserve"> 6</w:t>
                            </w:r>
                          </w:p>
                          <w:p w:rsidR="00950A3F" w:rsidRDefault="00950A3F" w:rsidP="00950A3F">
                            <w:pPr>
                              <w:rPr>
                                <w:i/>
                              </w:rPr>
                            </w:pPr>
                            <w:r w:rsidRPr="002A200C">
                              <w:rPr>
                                <w:i/>
                              </w:rPr>
                              <w:t>Running an event off campus</w:t>
                            </w:r>
                            <w:r>
                              <w:rPr>
                                <w:i/>
                              </w:rPr>
                              <w:t xml:space="preserve">: </w:t>
                            </w:r>
                            <w:r w:rsidRPr="002A200C">
                              <w:rPr>
                                <w:i/>
                              </w:rPr>
                              <w:t>_____________________</w:t>
                            </w:r>
                            <w:r w:rsidR="00517340">
                              <w:rPr>
                                <w:i/>
                              </w:rPr>
                              <w:t>_______________________________</w:t>
                            </w:r>
                            <w:r w:rsidR="00D75BB4">
                              <w:rPr>
                                <w:i/>
                              </w:rPr>
                              <w:t>p</w:t>
                            </w:r>
                            <w:r w:rsidR="00517340">
                              <w:rPr>
                                <w:i/>
                              </w:rPr>
                              <w:t>a</w:t>
                            </w:r>
                            <w:r w:rsidR="00D75BB4">
                              <w:rPr>
                                <w:i/>
                              </w:rPr>
                              <w:t>g</w:t>
                            </w:r>
                            <w:r w:rsidR="00517340">
                              <w:rPr>
                                <w:i/>
                              </w:rPr>
                              <w:t>e</w:t>
                            </w:r>
                            <w:r w:rsidR="00D75BB4">
                              <w:rPr>
                                <w:i/>
                              </w:rPr>
                              <w:t xml:space="preserve"> 8</w:t>
                            </w:r>
                          </w:p>
                          <w:p w:rsidR="00950A3F" w:rsidRDefault="00950A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75pt;width:470.2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">
                <v:textbox>
                  <w:txbxContent>
                    <w:p w:rsidR="00950A3F" w:rsidRPr="002A200C" w:rsidRDefault="00950A3F" w:rsidP="00950A3F">
                      <w:pPr>
                        <w:rPr>
                          <w:i/>
                        </w:rPr>
                      </w:pPr>
                      <w:r w:rsidRPr="002A200C">
                        <w:rPr>
                          <w:i/>
                        </w:rPr>
                        <w:t>General information for running events</w:t>
                      </w:r>
                      <w:r>
                        <w:rPr>
                          <w:i/>
                        </w:rPr>
                        <w:t xml:space="preserve">: </w:t>
                      </w:r>
                      <w:r w:rsidRPr="002A200C">
                        <w:rPr>
                          <w:i/>
                        </w:rPr>
                        <w:t>_____________</w:t>
                      </w:r>
                      <w:r w:rsidR="00517340">
                        <w:rPr>
                          <w:i/>
                        </w:rPr>
                        <w:t>_______________________________</w:t>
                      </w:r>
                      <w:r w:rsidRPr="002A200C">
                        <w:rPr>
                          <w:i/>
                        </w:rPr>
                        <w:t>p</w:t>
                      </w:r>
                      <w:r w:rsidR="00517340">
                        <w:rPr>
                          <w:i/>
                        </w:rPr>
                        <w:t>a</w:t>
                      </w:r>
                      <w:r w:rsidRPr="002A200C">
                        <w:rPr>
                          <w:i/>
                        </w:rPr>
                        <w:t>g</w:t>
                      </w:r>
                      <w:r w:rsidR="00517340">
                        <w:rPr>
                          <w:i/>
                        </w:rPr>
                        <w:t>e</w:t>
                      </w:r>
                      <w:r w:rsidRPr="002A200C">
                        <w:rPr>
                          <w:i/>
                        </w:rPr>
                        <w:t xml:space="preserve"> 1</w:t>
                      </w:r>
                    </w:p>
                    <w:p w:rsidR="00950A3F" w:rsidRPr="002A200C" w:rsidRDefault="00950A3F" w:rsidP="00950A3F">
                      <w:pPr>
                        <w:rPr>
                          <w:i/>
                        </w:rPr>
                      </w:pPr>
                      <w:r w:rsidRPr="002A200C">
                        <w:rPr>
                          <w:i/>
                        </w:rPr>
                        <w:t>Running an event on campus</w:t>
                      </w:r>
                      <w:r>
                        <w:rPr>
                          <w:i/>
                        </w:rPr>
                        <w:t xml:space="preserve">: </w:t>
                      </w:r>
                      <w:r w:rsidRPr="002A200C">
                        <w:rPr>
                          <w:i/>
                        </w:rPr>
                        <w:t>_____________________</w:t>
                      </w:r>
                      <w:r w:rsidR="00517340">
                        <w:rPr>
                          <w:i/>
                        </w:rPr>
                        <w:t>_______________________________</w:t>
                      </w:r>
                      <w:r w:rsidR="007A0CC7">
                        <w:rPr>
                          <w:i/>
                        </w:rPr>
                        <w:t>p</w:t>
                      </w:r>
                      <w:r w:rsidR="00517340">
                        <w:rPr>
                          <w:i/>
                        </w:rPr>
                        <w:t>a</w:t>
                      </w:r>
                      <w:r w:rsidR="007A0CC7">
                        <w:rPr>
                          <w:i/>
                        </w:rPr>
                        <w:t>g</w:t>
                      </w:r>
                      <w:r w:rsidR="00517340">
                        <w:rPr>
                          <w:i/>
                        </w:rPr>
                        <w:t>e</w:t>
                      </w:r>
                      <w:r w:rsidR="007A0CC7">
                        <w:rPr>
                          <w:i/>
                        </w:rPr>
                        <w:t xml:space="preserve"> 6</w:t>
                      </w:r>
                    </w:p>
                    <w:p w:rsidR="00950A3F" w:rsidRDefault="00950A3F" w:rsidP="00950A3F">
                      <w:pPr>
                        <w:rPr>
                          <w:i/>
                        </w:rPr>
                      </w:pPr>
                      <w:r w:rsidRPr="002A200C">
                        <w:rPr>
                          <w:i/>
                        </w:rPr>
                        <w:t>Running an event off campus</w:t>
                      </w:r>
                      <w:r>
                        <w:rPr>
                          <w:i/>
                        </w:rPr>
                        <w:t xml:space="preserve">: </w:t>
                      </w:r>
                      <w:r w:rsidRPr="002A200C">
                        <w:rPr>
                          <w:i/>
                        </w:rPr>
                        <w:t>_____________________</w:t>
                      </w:r>
                      <w:r w:rsidR="00517340">
                        <w:rPr>
                          <w:i/>
                        </w:rPr>
                        <w:t>_______________________________</w:t>
                      </w:r>
                      <w:r w:rsidR="00D75BB4">
                        <w:rPr>
                          <w:i/>
                        </w:rPr>
                        <w:t>p</w:t>
                      </w:r>
                      <w:r w:rsidR="00517340">
                        <w:rPr>
                          <w:i/>
                        </w:rPr>
                        <w:t>a</w:t>
                      </w:r>
                      <w:r w:rsidR="00D75BB4">
                        <w:rPr>
                          <w:i/>
                        </w:rPr>
                        <w:t>g</w:t>
                      </w:r>
                      <w:r w:rsidR="00517340">
                        <w:rPr>
                          <w:i/>
                        </w:rPr>
                        <w:t>e</w:t>
                      </w:r>
                      <w:r w:rsidR="00D75BB4">
                        <w:rPr>
                          <w:i/>
                        </w:rPr>
                        <w:t xml:space="preserve"> 8</w:t>
                      </w:r>
                    </w:p>
                    <w:p w:rsidR="00950A3F" w:rsidRDefault="00950A3F"/>
                  </w:txbxContent>
                </v:textbox>
                <w10:wrap type="square"/>
              </v:shape>
            </w:pict>
          </mc:Fallback>
        </mc:AlternateContent>
      </w:r>
    </w:p>
    <w:p w:rsidR="002A200C" w:rsidRPr="00B20F49" w:rsidRDefault="00C40748" w:rsidP="00F81FAE">
      <w:pPr>
        <w:rPr>
          <w:sz w:val="40"/>
          <w:szCs w:val="40"/>
        </w:rPr>
      </w:pPr>
      <w:r>
        <w:rPr>
          <w:rStyle w:val="IntenseEmphasis"/>
          <w:smallCaps/>
          <w:sz w:val="40"/>
          <w:szCs w:val="40"/>
        </w:rPr>
        <w:t>G</w:t>
      </w:r>
      <w:r w:rsidR="00771062" w:rsidRPr="00B20F49">
        <w:rPr>
          <w:rStyle w:val="IntenseEmphasis"/>
          <w:smallCaps/>
          <w:sz w:val="40"/>
          <w:szCs w:val="40"/>
        </w:rPr>
        <w:t>eneral information for running events</w:t>
      </w:r>
    </w:p>
    <w:p w:rsidR="00A073AE" w:rsidRDefault="000B3C8A" w:rsidP="00F81FAE">
      <w:r w:rsidRPr="00B20F49">
        <w:t xml:space="preserve">Events are a great way to </w:t>
      </w:r>
      <w:r w:rsidR="0036625D" w:rsidRPr="00B20F49">
        <w:t xml:space="preserve">grow and celebrate your club or society </w:t>
      </w:r>
      <w:r w:rsidR="00333EAB" w:rsidRPr="00B20F49">
        <w:t>as well as learn new skills</w:t>
      </w:r>
      <w:r w:rsidR="0036625D" w:rsidRPr="00B20F49">
        <w:t xml:space="preserve">. </w:t>
      </w:r>
      <w:r w:rsidR="002A200C" w:rsidRPr="00B20F49">
        <w:t>This guide contains</w:t>
      </w:r>
      <w:r w:rsidR="0044064E" w:rsidRPr="00B20F49">
        <w:t xml:space="preserve"> all the info you need to know about running </w:t>
      </w:r>
      <w:r w:rsidR="002A200C" w:rsidRPr="00B20F49">
        <w:t>fun, successful, and safe event</w:t>
      </w:r>
      <w:r w:rsidR="0044064E" w:rsidRPr="00B20F49">
        <w:t>s</w:t>
      </w:r>
      <w:r w:rsidR="002A200C" w:rsidRPr="00B20F49">
        <w:t xml:space="preserve"> on or off campus. </w:t>
      </w:r>
    </w:p>
    <w:p w:rsidR="00A073AE" w:rsidRPr="00B20F49" w:rsidRDefault="00A073AE" w:rsidP="00F81FAE"/>
    <w:p w:rsidR="00DE5EC6" w:rsidRPr="00B20F49" w:rsidRDefault="00DE5EC6" w:rsidP="00DE5EC6">
      <w:pPr>
        <w:pStyle w:val="ListParagraph"/>
        <w:numPr>
          <w:ilvl w:val="0"/>
          <w:numId w:val="11"/>
        </w:numPr>
        <w:rPr>
          <w:b/>
          <w:u w:val="single"/>
        </w:rPr>
      </w:pPr>
      <w:r w:rsidRPr="00B20F49">
        <w:rPr>
          <w:b/>
          <w:u w:val="single"/>
        </w:rPr>
        <w:t xml:space="preserve">LTSU clubs and societies event booking form </w:t>
      </w:r>
    </w:p>
    <w:p w:rsidR="00DE5EC6" w:rsidRPr="00B20F49" w:rsidRDefault="00DE5EC6" w:rsidP="00724734">
      <w:r w:rsidRPr="00B20F49">
        <w:t>This form must be completed by ALL clubs before ALL events and submitted to LTSU. It also includes a hand</w:t>
      </w:r>
      <w:r w:rsidR="000E128E">
        <w:t>y</w:t>
      </w:r>
      <w:r w:rsidRPr="00B20F49">
        <w:t xml:space="preserve"> checklist of steps to be done before the event and relevant timelines.</w:t>
      </w:r>
    </w:p>
    <w:p w:rsidR="00C15116" w:rsidRPr="00B20F49" w:rsidRDefault="00C15116" w:rsidP="00724734">
      <w:r w:rsidRPr="00B20F49">
        <w:t xml:space="preserve">The form is available at </w:t>
      </w:r>
      <w:hyperlink r:id="rId8" w:history="1">
        <w:r w:rsidR="00724734" w:rsidRPr="00B20F49">
          <w:rPr>
            <w:rStyle w:val="Hyperlink"/>
          </w:rPr>
          <w:t>latrobesu.org.au/Common/ContentWM.aspx?CID=73#Events</w:t>
        </w:r>
      </w:hyperlink>
      <w:r w:rsidR="00724734" w:rsidRPr="00B20F49">
        <w:t xml:space="preserve">  </w:t>
      </w:r>
    </w:p>
    <w:p w:rsidR="00DE5EC6" w:rsidRPr="00B20F49" w:rsidRDefault="00DE5EC6" w:rsidP="00DE5EC6">
      <w:pPr>
        <w:pStyle w:val="ListParagraph"/>
      </w:pPr>
    </w:p>
    <w:p w:rsidR="0044064E" w:rsidRPr="00B20F49" w:rsidRDefault="0044064E" w:rsidP="00724734">
      <w:pPr>
        <w:pStyle w:val="ListParagraph"/>
        <w:numPr>
          <w:ilvl w:val="0"/>
          <w:numId w:val="11"/>
        </w:numPr>
        <w:rPr>
          <w:b/>
          <w:u w:val="single"/>
        </w:rPr>
      </w:pPr>
      <w:r w:rsidRPr="00B20F49">
        <w:rPr>
          <w:b/>
          <w:u w:val="single"/>
        </w:rPr>
        <w:t>Inclusivity</w:t>
      </w:r>
    </w:p>
    <w:p w:rsidR="00F81FAE" w:rsidRPr="00B20F49" w:rsidRDefault="00F81FAE" w:rsidP="00F81FAE">
      <w:r w:rsidRPr="00B20F49">
        <w:t>All events run by clubs and societies should be inclusive</w:t>
      </w:r>
      <w:r w:rsidR="004953A1" w:rsidRPr="00B20F49">
        <w:t xml:space="preserve"> </w:t>
      </w:r>
      <w:r w:rsidR="0044064E" w:rsidRPr="00B20F49">
        <w:t>to all students</w:t>
      </w:r>
      <w:r w:rsidRPr="00B20F49">
        <w:t>. This means that every single</w:t>
      </w:r>
      <w:r w:rsidR="004953A1" w:rsidRPr="00B20F49">
        <w:t xml:space="preserve"> </w:t>
      </w:r>
      <w:r w:rsidR="0044064E" w:rsidRPr="00B20F49">
        <w:t xml:space="preserve">person </w:t>
      </w:r>
      <w:r w:rsidRPr="00B20F49">
        <w:t>sh</w:t>
      </w:r>
      <w:r w:rsidR="0044064E" w:rsidRPr="00B20F49">
        <w:t>ould feel comfortable attending</w:t>
      </w:r>
      <w:r w:rsidRPr="00B20F49">
        <w:t xml:space="preserve"> no matter their gender, sexual orientation, religion, cultural background, or any other factor. Make sure you consider this when planning and advertising events. Consider days of religious observance, what food options you are providing, and ho</w:t>
      </w:r>
      <w:r w:rsidR="007867B4" w:rsidRPr="00B20F49">
        <w:t>w you are advertising an event.</w:t>
      </w:r>
    </w:p>
    <w:p w:rsidR="00F81FAE" w:rsidRPr="00B20F49" w:rsidRDefault="00F81FAE" w:rsidP="00F81FAE">
      <w:pPr>
        <w:rPr>
          <w:b/>
        </w:rPr>
      </w:pPr>
      <w:r w:rsidRPr="00B20F49">
        <w:rPr>
          <w:b/>
        </w:rPr>
        <w:t>Choosing a date</w:t>
      </w:r>
    </w:p>
    <w:p w:rsidR="00ED5DA1" w:rsidRPr="00B20F49" w:rsidRDefault="00ED5DA1" w:rsidP="00F81FAE">
      <w:r w:rsidRPr="00B20F49">
        <w:t xml:space="preserve">Check that you are not scheduling your event for religious holidays or observances (see the La Trobe Equality and Diversity Calendar), or at the same time as any other event (see the LTSU events guide on the LTSU homepage) </w:t>
      </w:r>
    </w:p>
    <w:p w:rsidR="00F81FAE" w:rsidRPr="00B20F49" w:rsidRDefault="00F81FAE" w:rsidP="00F81FAE">
      <w:pPr>
        <w:rPr>
          <w:b/>
        </w:rPr>
      </w:pPr>
      <w:r w:rsidRPr="00B20F49">
        <w:rPr>
          <w:b/>
        </w:rPr>
        <w:t>Catering for all</w:t>
      </w:r>
    </w:p>
    <w:p w:rsidR="00F81FAE" w:rsidRDefault="00F81FAE" w:rsidP="00F81FAE">
      <w:r w:rsidRPr="00B20F49">
        <w:t xml:space="preserve">Your club should consider cultural and dietary requirements when making catering arrangements. </w:t>
      </w:r>
      <w:r w:rsidR="000C5329" w:rsidRPr="00B20F49">
        <w:t>Always provide options that everyone can eat, including Halal, Kosher, vegetarian or vegan and gluten free options.</w:t>
      </w:r>
    </w:p>
    <w:p w:rsidR="00F81FAE" w:rsidRPr="00B20F49" w:rsidRDefault="009038D4" w:rsidP="00F81FAE">
      <w:pPr>
        <w:rPr>
          <w:b/>
        </w:rPr>
      </w:pPr>
      <w:r w:rsidRPr="00B20F49">
        <w:rPr>
          <w:b/>
        </w:rPr>
        <w:lastRenderedPageBreak/>
        <w:t>Advertising</w:t>
      </w:r>
    </w:p>
    <w:p w:rsidR="00F81FAE" w:rsidRPr="00B20F49" w:rsidRDefault="00F81FAE" w:rsidP="00F81FAE">
      <w:r w:rsidRPr="00B20F49">
        <w:t xml:space="preserve">When advertising an event, think about what implicit messages you are conveying, and make sure your event feels open and welcoming to all students. This means making sure your message isn’t sexist, </w:t>
      </w:r>
      <w:r w:rsidR="007867B4" w:rsidRPr="00B20F49">
        <w:t>racist</w:t>
      </w:r>
      <w:r w:rsidRPr="00B20F49">
        <w:t xml:space="preserve">, or exclusive in some other way, </w:t>
      </w:r>
      <w:r w:rsidR="009038D4" w:rsidRPr="00B20F49">
        <w:t xml:space="preserve">that </w:t>
      </w:r>
      <w:r w:rsidR="00FB5467">
        <w:t xml:space="preserve">prices and </w:t>
      </w:r>
      <w:r w:rsidR="009038D4" w:rsidRPr="00B20F49">
        <w:t>catering options are clear, a</w:t>
      </w:r>
      <w:r w:rsidRPr="00B20F49">
        <w:t xml:space="preserve">nd that it’s clear how students can get involved (contact details, time and date, clear </w:t>
      </w:r>
      <w:r w:rsidR="00970ADE" w:rsidRPr="00B20F49">
        <w:t>instructions on location, etc.)</w:t>
      </w:r>
    </w:p>
    <w:p w:rsidR="00A073AE" w:rsidRDefault="00A073AE" w:rsidP="00A073AE">
      <w:pPr>
        <w:pStyle w:val="ListParagraph"/>
        <w:rPr>
          <w:b/>
          <w:u w:val="single"/>
        </w:rPr>
      </w:pPr>
    </w:p>
    <w:p w:rsidR="00A073AE" w:rsidRPr="00A073AE" w:rsidRDefault="00A073AE" w:rsidP="00A073AE">
      <w:pPr>
        <w:pStyle w:val="ListParagraph"/>
        <w:numPr>
          <w:ilvl w:val="0"/>
          <w:numId w:val="11"/>
        </w:numPr>
        <w:rPr>
          <w:b/>
          <w:u w:val="single"/>
        </w:rPr>
      </w:pPr>
      <w:r w:rsidRPr="00A073AE">
        <w:rPr>
          <w:b/>
          <w:u w:val="single"/>
        </w:rPr>
        <w:t>Manual Handling</w:t>
      </w:r>
    </w:p>
    <w:p w:rsidR="00A073AE" w:rsidRDefault="00A073AE" w:rsidP="00A073AE">
      <w:r>
        <w:t xml:space="preserve">Many club events involve packing and unpacking equipment such as tables, BBQs, boxes of brochures, etc. Please be aware of safe manual handling when taking part in these activities so that you don’t injure yourself. Please make sure you lift things safely and ask for help lifting things if you need it. </w:t>
      </w:r>
    </w:p>
    <w:p w:rsidR="00A073AE" w:rsidRDefault="00A073AE" w:rsidP="00A073AE">
      <w:pPr>
        <w:pStyle w:val="ListParagraph"/>
        <w:numPr>
          <w:ilvl w:val="0"/>
          <w:numId w:val="20"/>
        </w:numPr>
      </w:pPr>
      <w:r>
        <w:t>Make sure you keep your back straight and bend your knees when picking things up (rather than bending at the waist and hurting your back)</w:t>
      </w:r>
    </w:p>
    <w:p w:rsidR="00A073AE" w:rsidRDefault="00A073AE" w:rsidP="00A073AE">
      <w:pPr>
        <w:pStyle w:val="ListParagraph"/>
        <w:numPr>
          <w:ilvl w:val="0"/>
          <w:numId w:val="20"/>
        </w:numPr>
      </w:pPr>
      <w:r>
        <w:t xml:space="preserve">Try to avoid twisting when you’re carrying heavy items such as boxes of brochures etc. </w:t>
      </w:r>
    </w:p>
    <w:p w:rsidR="00A073AE" w:rsidRDefault="00A073AE" w:rsidP="00A073AE">
      <w:pPr>
        <w:pStyle w:val="ListParagraph"/>
        <w:numPr>
          <w:ilvl w:val="0"/>
          <w:numId w:val="20"/>
        </w:numPr>
      </w:pPr>
      <w:r>
        <w:t>Where possible make more trips with a lighter load rather than overloading yourself with weight</w:t>
      </w:r>
    </w:p>
    <w:p w:rsidR="00A073AE" w:rsidRDefault="00A073AE" w:rsidP="00A073AE">
      <w:pPr>
        <w:pStyle w:val="ListParagraph"/>
        <w:numPr>
          <w:ilvl w:val="0"/>
          <w:numId w:val="20"/>
        </w:numPr>
      </w:pPr>
      <w:r>
        <w:t>Use trolleys etc to help when transporting a heavy load</w:t>
      </w:r>
    </w:p>
    <w:p w:rsidR="00A073AE" w:rsidRDefault="00A073AE" w:rsidP="00A073AE">
      <w:pPr>
        <w:pStyle w:val="ListParagraph"/>
        <w:numPr>
          <w:ilvl w:val="0"/>
          <w:numId w:val="20"/>
        </w:numPr>
      </w:pPr>
      <w:r>
        <w:t>Keep heavy loads close to your body when carrying (be particularly careful when leaning into somewhere like a car boot, it’s easy to hurt your back in that position)</w:t>
      </w:r>
    </w:p>
    <w:p w:rsidR="00A073AE" w:rsidRDefault="00A073AE" w:rsidP="00A073AE">
      <w:pPr>
        <w:pStyle w:val="ListParagraph"/>
        <w:rPr>
          <w:b/>
          <w:u w:val="single"/>
        </w:rPr>
      </w:pPr>
    </w:p>
    <w:p w:rsidR="00A073AE" w:rsidRDefault="00A073AE" w:rsidP="00A073AE">
      <w:pPr>
        <w:pStyle w:val="ListParagraph"/>
        <w:rPr>
          <w:b/>
          <w:u w:val="single"/>
        </w:rPr>
      </w:pPr>
    </w:p>
    <w:p w:rsidR="00A073AE" w:rsidRPr="00A073AE" w:rsidRDefault="00A073AE" w:rsidP="00A073AE">
      <w:pPr>
        <w:pStyle w:val="ListParagraph"/>
        <w:numPr>
          <w:ilvl w:val="0"/>
          <w:numId w:val="11"/>
        </w:numPr>
        <w:rPr>
          <w:b/>
          <w:u w:val="single"/>
        </w:rPr>
      </w:pPr>
      <w:r w:rsidRPr="00A073AE">
        <w:rPr>
          <w:b/>
          <w:u w:val="single"/>
        </w:rPr>
        <w:t>Risk, insurance and public liability</w:t>
      </w:r>
    </w:p>
    <w:p w:rsidR="00A073AE" w:rsidRPr="00B20F49" w:rsidRDefault="00A073AE" w:rsidP="00D670EC">
      <w:r w:rsidRPr="00B20F49">
        <w:t xml:space="preserve">It’s not a bad idea to be aware of risk no matter what the size of your event, but as soon as you have an </w:t>
      </w:r>
      <w:r>
        <w:t xml:space="preserve">on campus </w:t>
      </w:r>
      <w:r w:rsidRPr="00B20F49">
        <w:t xml:space="preserve">event </w:t>
      </w:r>
      <w:r>
        <w:t xml:space="preserve">involving alcohol or more than 30 people, or any event </w:t>
      </w:r>
      <w:r w:rsidRPr="00B20F49">
        <w:t xml:space="preserve">off campus, you must </w:t>
      </w:r>
      <w:r>
        <w:t xml:space="preserve">let LTSU know about your event AND </w:t>
      </w:r>
      <w:r w:rsidRPr="00B20F49">
        <w:t xml:space="preserve">complete the Risk Management Assessment Form. This is available at </w:t>
      </w:r>
      <w:hyperlink r:id="rId9" w:history="1">
        <w:r w:rsidRPr="00B20F49">
          <w:rPr>
            <w:rStyle w:val="Hyperlink"/>
          </w:rPr>
          <w:t>ltsu.wufoo.eu/forms/risk-assessment-for-club-events/</w:t>
        </w:r>
      </w:hyperlink>
      <w:r w:rsidRPr="00B20F49">
        <w:t>.</w:t>
      </w:r>
      <w:r>
        <w:t xml:space="preserve"> Doing this means that you are as covered as possible by LTSU’s insurance policy.</w:t>
      </w:r>
      <w:r w:rsidR="00D670EC">
        <w:t xml:space="preserve"> </w:t>
      </w:r>
    </w:p>
    <w:p w:rsidR="00A073AE" w:rsidRDefault="00A073AE" w:rsidP="00A073AE">
      <w:r w:rsidRPr="00B20F49">
        <w:t xml:space="preserve">Insurance (e.g. public liability) is dealt with on a case-by-case basis, so unfortunately we can’t give you a blanket rule to follow in order to ensure your events are covered by the university’s policy. The best we can do is say that you would </w:t>
      </w:r>
      <w:r w:rsidRPr="00B20F49">
        <w:rPr>
          <w:b/>
        </w:rPr>
        <w:t xml:space="preserve">not </w:t>
      </w:r>
      <w:r w:rsidRPr="00B20F49">
        <w:t>be covered if you were running an event that is outside of your club’s stated goals, if you were running an event outside the university or venue’s regular hours, or if you had not taken reasonable precautions to keep your event safe and under control.</w:t>
      </w:r>
    </w:p>
    <w:p w:rsidR="009406D2" w:rsidRDefault="009406D2" w:rsidP="009406D2">
      <w:r w:rsidRPr="00B20F49">
        <w:t xml:space="preserve">For </w:t>
      </w:r>
      <w:r w:rsidRPr="00B20F49">
        <w:rPr>
          <w:u w:val="single"/>
        </w:rPr>
        <w:t>off-campus</w:t>
      </w:r>
      <w:r w:rsidRPr="00B20F49">
        <w:t xml:space="preserve"> events, La Trobe University offers some insurance coverage for Public and Products liability, limited cover for student personal accidents, and no coverage for motor vehicles, but this insurance is only provided if the event is organised with the knowledge and consent of LTSU (acting on behalf of the university</w:t>
      </w:r>
      <w:r>
        <w:t>’s Risk Management department).</w:t>
      </w:r>
    </w:p>
    <w:p w:rsidR="009406D2" w:rsidRPr="00B20F49" w:rsidRDefault="00A073AE" w:rsidP="00A073AE">
      <w:r w:rsidRPr="00B20F49">
        <w:t>If your event is held at an external venue discuss insurance requirements when you hire the space.</w:t>
      </w:r>
    </w:p>
    <w:p w:rsidR="00CA12B1" w:rsidRDefault="00CA12B1" w:rsidP="00A073AE"/>
    <w:p w:rsidR="00A073AE" w:rsidRDefault="00A073AE" w:rsidP="00A073AE">
      <w:r>
        <w:lastRenderedPageBreak/>
        <w:t xml:space="preserve">Quick guide to forms and actions needed for all LTSU club and society events: </w:t>
      </w:r>
    </w:p>
    <w:p w:rsidR="00993D7F" w:rsidRPr="00B20F49" w:rsidRDefault="00993D7F" w:rsidP="00A073AE">
      <w:r>
        <w:rPr>
          <w:i/>
          <w:noProof/>
          <w:sz w:val="20"/>
          <w:szCs w:val="20"/>
          <w:lang w:eastAsia="en-AU"/>
        </w:rPr>
        <w:drawing>
          <wp:inline distT="0" distB="0" distL="0" distR="0" wp14:anchorId="339350DA" wp14:editId="35919AE1">
            <wp:extent cx="6266865" cy="4486662"/>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7765" cy="4501625"/>
                    </a:xfrm>
                    <a:prstGeom prst="rect">
                      <a:avLst/>
                    </a:prstGeom>
                    <a:noFill/>
                    <a:ln>
                      <a:noFill/>
                    </a:ln>
                  </pic:spPr>
                </pic:pic>
              </a:graphicData>
            </a:graphic>
          </wp:inline>
        </w:drawing>
      </w:r>
    </w:p>
    <w:p w:rsidR="003A1053" w:rsidRDefault="003A1053" w:rsidP="00993D7F">
      <w:pPr>
        <w:spacing w:after="0"/>
        <w:jc w:val="center"/>
        <w:rPr>
          <w:b/>
          <w:sz w:val="20"/>
          <w:szCs w:val="20"/>
        </w:rPr>
      </w:pPr>
    </w:p>
    <w:p w:rsidR="003A1053" w:rsidRDefault="003A1053" w:rsidP="00993D7F">
      <w:pPr>
        <w:spacing w:after="0"/>
        <w:jc w:val="center"/>
        <w:rPr>
          <w:b/>
          <w:sz w:val="20"/>
          <w:szCs w:val="20"/>
        </w:rPr>
      </w:pPr>
    </w:p>
    <w:p w:rsidR="00993D7F" w:rsidRPr="00AC7386" w:rsidRDefault="00993D7F" w:rsidP="00993D7F">
      <w:pPr>
        <w:spacing w:after="0"/>
        <w:jc w:val="center"/>
        <w:rPr>
          <w:b/>
          <w:sz w:val="20"/>
          <w:szCs w:val="20"/>
        </w:rPr>
      </w:pPr>
      <w:r>
        <w:rPr>
          <w:b/>
          <w:sz w:val="20"/>
          <w:szCs w:val="20"/>
        </w:rPr>
        <w:t>Form locations:</w:t>
      </w:r>
    </w:p>
    <w:p w:rsidR="00993D7F" w:rsidRPr="00AC7386" w:rsidRDefault="00993D7F" w:rsidP="00993D7F">
      <w:pPr>
        <w:spacing w:after="0"/>
        <w:jc w:val="center"/>
        <w:rPr>
          <w:rStyle w:val="Hyperlink"/>
          <w:sz w:val="20"/>
          <w:szCs w:val="20"/>
        </w:rPr>
      </w:pPr>
      <w:r w:rsidRPr="00AC7386">
        <w:rPr>
          <w:sz w:val="20"/>
          <w:szCs w:val="20"/>
        </w:rPr>
        <w:t xml:space="preserve">LTSU’s Agora Booking Form - </w:t>
      </w:r>
      <w:hyperlink r:id="rId11" w:anchor="Events" w:history="1">
        <w:r w:rsidRPr="00AC7386">
          <w:rPr>
            <w:rStyle w:val="Hyperlink"/>
            <w:sz w:val="20"/>
            <w:szCs w:val="20"/>
          </w:rPr>
          <w:t>latrobesu.org.au/Common/ContentWM.aspx?CID=88#Events</w:t>
        </w:r>
      </w:hyperlink>
    </w:p>
    <w:p w:rsidR="00993D7F" w:rsidRPr="00AC7386" w:rsidRDefault="00993D7F" w:rsidP="00993D7F">
      <w:pPr>
        <w:spacing w:after="0"/>
        <w:jc w:val="center"/>
        <w:rPr>
          <w:color w:val="0000FF" w:themeColor="hyperlink"/>
          <w:sz w:val="20"/>
          <w:szCs w:val="20"/>
          <w:u w:val="single"/>
        </w:rPr>
      </w:pPr>
      <w:r w:rsidRPr="00AC7386">
        <w:rPr>
          <w:rStyle w:val="Hyperlink"/>
          <w:sz w:val="20"/>
          <w:szCs w:val="20"/>
        </w:rPr>
        <w:t xml:space="preserve">La Trobe Room Bookings - </w:t>
      </w:r>
      <w:hyperlink r:id="rId12" w:history="1">
        <w:r w:rsidRPr="00AC7386">
          <w:rPr>
            <w:rStyle w:val="Hyperlink"/>
            <w:sz w:val="20"/>
            <w:szCs w:val="20"/>
          </w:rPr>
          <w:t>www.latrobe.edu.au/timetable/room_bookings.php</w:t>
        </w:r>
      </w:hyperlink>
    </w:p>
    <w:p w:rsidR="00993D7F" w:rsidRPr="00AC7386" w:rsidRDefault="00993D7F" w:rsidP="00993D7F">
      <w:pPr>
        <w:spacing w:after="0"/>
        <w:jc w:val="center"/>
        <w:rPr>
          <w:rStyle w:val="Hyperlink"/>
          <w:sz w:val="20"/>
          <w:szCs w:val="20"/>
        </w:rPr>
      </w:pPr>
      <w:r w:rsidRPr="00AC7386">
        <w:rPr>
          <w:sz w:val="20"/>
          <w:szCs w:val="20"/>
        </w:rPr>
        <w:t xml:space="preserve">Emergency Info and Procedures - </w:t>
      </w:r>
      <w:hyperlink r:id="rId13" w:history="1">
        <w:r w:rsidRPr="00AC7386">
          <w:rPr>
            <w:rStyle w:val="Hyperlink"/>
            <w:sz w:val="20"/>
            <w:szCs w:val="20"/>
          </w:rPr>
          <w:t>www.latrobe.edu.au/emergency</w:t>
        </w:r>
      </w:hyperlink>
    </w:p>
    <w:p w:rsidR="00993D7F" w:rsidRPr="00AC7386" w:rsidRDefault="00993D7F" w:rsidP="00993D7F">
      <w:pPr>
        <w:spacing w:after="0"/>
        <w:jc w:val="center"/>
        <w:rPr>
          <w:sz w:val="20"/>
          <w:szCs w:val="20"/>
        </w:rPr>
      </w:pPr>
      <w:r w:rsidRPr="00AC7386">
        <w:rPr>
          <w:sz w:val="20"/>
          <w:szCs w:val="20"/>
        </w:rPr>
        <w:t xml:space="preserve">LTSU’s Risk Assessment Form - </w:t>
      </w:r>
      <w:hyperlink r:id="rId14" w:history="1">
        <w:r w:rsidRPr="00AC7386">
          <w:rPr>
            <w:rStyle w:val="Hyperlink"/>
            <w:sz w:val="20"/>
            <w:szCs w:val="20"/>
          </w:rPr>
          <w:t>ltsu.wufoo.eu/forms/risk-assessment-for-club-events/</w:t>
        </w:r>
      </w:hyperlink>
    </w:p>
    <w:p w:rsidR="00993D7F" w:rsidRPr="00AC7386" w:rsidRDefault="00993D7F" w:rsidP="00993D7F">
      <w:pPr>
        <w:spacing w:after="0"/>
        <w:jc w:val="center"/>
        <w:rPr>
          <w:sz w:val="20"/>
          <w:szCs w:val="20"/>
        </w:rPr>
      </w:pPr>
      <w:r w:rsidRPr="00AC7386">
        <w:rPr>
          <w:sz w:val="20"/>
          <w:szCs w:val="20"/>
        </w:rPr>
        <w:t xml:space="preserve">Alcohol Policy and Procedure - </w:t>
      </w:r>
      <w:hyperlink r:id="rId15" w:history="1">
        <w:r w:rsidRPr="00AC7386">
          <w:rPr>
            <w:rStyle w:val="Hyperlink"/>
            <w:sz w:val="20"/>
            <w:szCs w:val="20"/>
          </w:rPr>
          <w:t>www.latrobe.edu.au/policy/documents/alcohol-and-drugs-procedure.pdf</w:t>
        </w:r>
      </w:hyperlink>
    </w:p>
    <w:p w:rsidR="00A073AE" w:rsidRPr="00993D7F" w:rsidRDefault="00993D7F" w:rsidP="00993D7F">
      <w:pPr>
        <w:rPr>
          <w:b/>
        </w:rPr>
      </w:pPr>
      <w:r w:rsidRPr="00AC7386">
        <w:rPr>
          <w:sz w:val="20"/>
          <w:szCs w:val="20"/>
        </w:rPr>
        <w:t xml:space="preserve">LTSU’s Running an Event Guide: </w:t>
      </w:r>
      <w:hyperlink r:id="rId16" w:history="1">
        <w:r w:rsidRPr="00AC7386">
          <w:rPr>
            <w:rStyle w:val="Hyperlink"/>
            <w:sz w:val="20"/>
            <w:szCs w:val="20"/>
          </w:rPr>
          <w:t>latrobesu.org.au/Common/ContentWM.aspx?CID=73#Events</w:t>
        </w:r>
      </w:hyperlink>
    </w:p>
    <w:p w:rsidR="00A073AE" w:rsidRDefault="00A073AE" w:rsidP="00F81FAE"/>
    <w:p w:rsidR="00B13122" w:rsidRDefault="00B13122" w:rsidP="00F81FAE"/>
    <w:p w:rsidR="00B13122" w:rsidRDefault="00B13122" w:rsidP="00F81FAE"/>
    <w:p w:rsidR="00B13122" w:rsidRDefault="00B13122" w:rsidP="00F81FAE"/>
    <w:p w:rsidR="00B13122" w:rsidRDefault="00B13122" w:rsidP="00F81FAE"/>
    <w:p w:rsidR="00B13122" w:rsidRDefault="00B13122" w:rsidP="00F81FAE"/>
    <w:p w:rsidR="00B13122" w:rsidRDefault="00B13122" w:rsidP="00F81FAE"/>
    <w:p w:rsidR="00F81FAE" w:rsidRPr="00B20F49" w:rsidRDefault="00CE57C3" w:rsidP="00A073AE">
      <w:pPr>
        <w:pStyle w:val="ListParagraph"/>
        <w:numPr>
          <w:ilvl w:val="0"/>
          <w:numId w:val="11"/>
        </w:numPr>
        <w:rPr>
          <w:b/>
          <w:u w:val="single"/>
        </w:rPr>
      </w:pPr>
      <w:r w:rsidRPr="00B20F49">
        <w:rPr>
          <w:b/>
          <w:u w:val="single"/>
        </w:rPr>
        <w:lastRenderedPageBreak/>
        <w:t>S</w:t>
      </w:r>
      <w:r w:rsidR="00484711" w:rsidRPr="00B20F49">
        <w:rPr>
          <w:b/>
          <w:u w:val="single"/>
        </w:rPr>
        <w:t>erving food</w:t>
      </w:r>
    </w:p>
    <w:p w:rsidR="00F81FAE" w:rsidRPr="00B20F49" w:rsidRDefault="00F81FAE" w:rsidP="00F81FAE">
      <w:r w:rsidRPr="00B20F49">
        <w:t xml:space="preserve">LTSU offers </w:t>
      </w:r>
      <w:r w:rsidR="00CE57C3" w:rsidRPr="00B20F49">
        <w:t xml:space="preserve">free </w:t>
      </w:r>
      <w:r w:rsidR="00294797" w:rsidRPr="00B20F49">
        <w:t xml:space="preserve">Food Safety </w:t>
      </w:r>
      <w:r w:rsidRPr="00B20F49">
        <w:t>training a number of times a year</w:t>
      </w:r>
      <w:r w:rsidR="00294797" w:rsidRPr="00B20F49">
        <w:t>. I</w:t>
      </w:r>
      <w:r w:rsidRPr="00B20F49">
        <w:t xml:space="preserve">f your club serves food you should make sure at least one member of your executive has attended one of these sessions. You can also do a free online course at </w:t>
      </w:r>
      <w:hyperlink r:id="rId17" w:history="1">
        <w:r w:rsidRPr="00B20F49">
          <w:rPr>
            <w:rStyle w:val="Hyperlink"/>
          </w:rPr>
          <w:t>www.dofoodsafely.health.vic.gov.au</w:t>
        </w:r>
      </w:hyperlink>
      <w:r w:rsidRPr="00B20F49">
        <w:t xml:space="preserve"> </w:t>
      </w:r>
    </w:p>
    <w:p w:rsidR="008F3E7C" w:rsidRPr="00B20F49" w:rsidRDefault="00294797" w:rsidP="00F81FAE">
      <w:r w:rsidRPr="00B20F49">
        <w:t xml:space="preserve">Food safety is really important and affects the ability of your club to run future events. </w:t>
      </w:r>
      <w:r w:rsidR="008F3E7C" w:rsidRPr="00B20F49">
        <w:t xml:space="preserve">Your event may be randomly visited by the local council so make sure you do the following at all times: </w:t>
      </w:r>
    </w:p>
    <w:p w:rsidR="002A200C" w:rsidRPr="00B20F49" w:rsidRDefault="002A200C" w:rsidP="00F81FAE">
      <w:pPr>
        <w:autoSpaceDE w:val="0"/>
        <w:autoSpaceDN w:val="0"/>
        <w:adjustRightInd w:val="0"/>
        <w:spacing w:after="0" w:line="240" w:lineRule="auto"/>
        <w:rPr>
          <w:rFonts w:cs="HelveticaNeueLT-Roman"/>
          <w:i/>
        </w:rPr>
        <w:sectPr w:rsidR="002A200C" w:rsidRPr="00B20F49" w:rsidSect="00950A3F">
          <w:headerReference w:type="default" r:id="rId18"/>
          <w:footerReference w:type="default" r:id="rId19"/>
          <w:headerReference w:type="first" r:id="rId20"/>
          <w:pgSz w:w="11906" w:h="16838"/>
          <w:pgMar w:top="1440" w:right="1440" w:bottom="1440" w:left="1440" w:header="708" w:footer="708" w:gutter="0"/>
          <w:cols w:space="708"/>
          <w:titlePg/>
          <w:docGrid w:linePitch="360"/>
        </w:sectPr>
      </w:pPr>
    </w:p>
    <w:p w:rsidR="004C425D" w:rsidRPr="00B20F49" w:rsidRDefault="00F81FAE" w:rsidP="004C425D">
      <w:pPr>
        <w:autoSpaceDE w:val="0"/>
        <w:autoSpaceDN w:val="0"/>
        <w:adjustRightInd w:val="0"/>
        <w:spacing w:after="0" w:line="240" w:lineRule="auto"/>
        <w:rPr>
          <w:rFonts w:cs="HelveticaNeueLT-Roman"/>
          <w:i/>
        </w:rPr>
      </w:pPr>
      <w:r w:rsidRPr="00B20F49">
        <w:rPr>
          <w:rFonts w:cs="HelveticaNeueLT-Roman"/>
          <w:i/>
        </w:rPr>
        <w:t>Cold storage</w:t>
      </w:r>
    </w:p>
    <w:p w:rsidR="00F81FAE" w:rsidRPr="00B20F49" w:rsidRDefault="00F81FAE" w:rsidP="004C425D">
      <w:pPr>
        <w:pStyle w:val="ListParagraph"/>
        <w:numPr>
          <w:ilvl w:val="0"/>
          <w:numId w:val="13"/>
        </w:numPr>
        <w:autoSpaceDE w:val="0"/>
        <w:autoSpaceDN w:val="0"/>
        <w:adjustRightInd w:val="0"/>
        <w:spacing w:after="0" w:line="240" w:lineRule="auto"/>
        <w:rPr>
          <w:rFonts w:cs="HelveticaNeueLT-Roman"/>
          <w:i/>
        </w:rPr>
      </w:pPr>
      <w:r w:rsidRPr="00B20F49">
        <w:rPr>
          <w:rFonts w:cs="HelveticaNeueLT-Light"/>
        </w:rPr>
        <w:t>Cold food must be 5°C or colder.</w:t>
      </w:r>
    </w:p>
    <w:p w:rsidR="00F81FAE" w:rsidRPr="00B20F49" w:rsidRDefault="00F81FAE" w:rsidP="004C425D">
      <w:pPr>
        <w:pStyle w:val="ListParagraph"/>
        <w:numPr>
          <w:ilvl w:val="0"/>
          <w:numId w:val="13"/>
        </w:numPr>
        <w:autoSpaceDE w:val="0"/>
        <w:autoSpaceDN w:val="0"/>
        <w:adjustRightInd w:val="0"/>
        <w:spacing w:after="0" w:line="240" w:lineRule="auto"/>
        <w:rPr>
          <w:rFonts w:cs="HelveticaNeueLT-Light"/>
        </w:rPr>
      </w:pPr>
      <w:r w:rsidRPr="00B20F49">
        <w:rPr>
          <w:rFonts w:cs="HelveticaNeueLT-Light"/>
        </w:rPr>
        <w:t>Frozen food must be frozen hard.</w:t>
      </w:r>
    </w:p>
    <w:p w:rsidR="00F81FAE" w:rsidRPr="00B20F49" w:rsidRDefault="00F81FAE" w:rsidP="004C425D">
      <w:pPr>
        <w:pStyle w:val="ListParagraph"/>
        <w:numPr>
          <w:ilvl w:val="0"/>
          <w:numId w:val="13"/>
        </w:numPr>
        <w:autoSpaceDE w:val="0"/>
        <w:autoSpaceDN w:val="0"/>
        <w:adjustRightInd w:val="0"/>
        <w:spacing w:after="0" w:line="240" w:lineRule="auto"/>
        <w:rPr>
          <w:rFonts w:cs="HelveticaNeueLT-Light"/>
        </w:rPr>
      </w:pPr>
      <w:r w:rsidRPr="00B20F49">
        <w:rPr>
          <w:rFonts w:cs="HelveticaNeueLT-Light"/>
        </w:rPr>
        <w:t>Check the temperature of fridges and cold storage areas regularly.</w:t>
      </w:r>
    </w:p>
    <w:p w:rsidR="00F81FAE" w:rsidRPr="00B20F49" w:rsidRDefault="00F81FAE" w:rsidP="004C425D">
      <w:pPr>
        <w:pStyle w:val="ListParagraph"/>
        <w:numPr>
          <w:ilvl w:val="0"/>
          <w:numId w:val="13"/>
        </w:numPr>
        <w:autoSpaceDE w:val="0"/>
        <w:autoSpaceDN w:val="0"/>
        <w:adjustRightInd w:val="0"/>
        <w:spacing w:after="0" w:line="240" w:lineRule="auto"/>
        <w:rPr>
          <w:rFonts w:cs="HelveticaNeueLT-Light"/>
        </w:rPr>
      </w:pPr>
      <w:r w:rsidRPr="00B20F49">
        <w:rPr>
          <w:rFonts w:cs="HelveticaNeueLT-Light"/>
        </w:rPr>
        <w:t>Thaw food in your fridge, away from, and below, cooked or ready to eat food.</w:t>
      </w:r>
    </w:p>
    <w:p w:rsidR="00F81FAE" w:rsidRPr="00B20F49" w:rsidRDefault="00F81FAE" w:rsidP="00F81FAE">
      <w:pPr>
        <w:autoSpaceDE w:val="0"/>
        <w:autoSpaceDN w:val="0"/>
        <w:adjustRightInd w:val="0"/>
        <w:spacing w:after="0" w:line="240" w:lineRule="auto"/>
        <w:rPr>
          <w:rFonts w:cs="HelveticaNeueLT-Roman"/>
          <w:i/>
        </w:rPr>
      </w:pPr>
      <w:r w:rsidRPr="00B20F49">
        <w:rPr>
          <w:rFonts w:cs="HelveticaNeueLT-Roman"/>
          <w:i/>
        </w:rPr>
        <w:t>Preparation</w:t>
      </w:r>
    </w:p>
    <w:p w:rsidR="00793E7A" w:rsidRPr="00B20F49" w:rsidRDefault="00793E7A" w:rsidP="00EE15C0">
      <w:pPr>
        <w:pStyle w:val="ListParagraph"/>
        <w:numPr>
          <w:ilvl w:val="0"/>
          <w:numId w:val="7"/>
        </w:numPr>
        <w:autoSpaceDE w:val="0"/>
        <w:autoSpaceDN w:val="0"/>
        <w:adjustRightInd w:val="0"/>
        <w:spacing w:after="0" w:line="240" w:lineRule="auto"/>
        <w:rPr>
          <w:rFonts w:cs="HelveticaNeueLT-Light"/>
        </w:rPr>
      </w:pPr>
      <w:r w:rsidRPr="00B20F49">
        <w:rPr>
          <w:rFonts w:cs="HelveticaNeueLT-Light"/>
        </w:rPr>
        <w:t xml:space="preserve">Keep food during refrigerator at all times and limit time </w:t>
      </w:r>
      <w:r w:rsidR="00F81FAE" w:rsidRPr="00B20F49">
        <w:rPr>
          <w:rFonts w:cs="HelveticaNeueLT-Light"/>
        </w:rPr>
        <w:t>in the temperature danger zone (</w:t>
      </w:r>
      <w:r w:rsidR="00B73A92" w:rsidRPr="00B20F49">
        <w:rPr>
          <w:rFonts w:cs="HelveticaNeueLT-Light"/>
        </w:rPr>
        <w:t>between</w:t>
      </w:r>
      <w:r w:rsidR="00F81FAE" w:rsidRPr="00B20F49">
        <w:rPr>
          <w:rFonts w:cs="HelveticaNeueLT-Light"/>
        </w:rPr>
        <w:t xml:space="preserve"> 5</w:t>
      </w:r>
      <w:r w:rsidR="00AC2D86" w:rsidRPr="00B20F49">
        <w:rPr>
          <w:rFonts w:cs="HelveticaNeueLT-Light"/>
        </w:rPr>
        <w:t xml:space="preserve"> and</w:t>
      </w:r>
      <w:r w:rsidR="00F81FAE" w:rsidRPr="00B20F49">
        <w:rPr>
          <w:rFonts w:cs="HelveticaNeueLT-Light"/>
        </w:rPr>
        <w:t xml:space="preserve"> 60°C) </w:t>
      </w:r>
    </w:p>
    <w:p w:rsidR="00F81FAE" w:rsidRPr="00B20F49" w:rsidRDefault="00F81FAE" w:rsidP="00EE15C0">
      <w:pPr>
        <w:pStyle w:val="ListParagraph"/>
        <w:numPr>
          <w:ilvl w:val="0"/>
          <w:numId w:val="7"/>
        </w:numPr>
        <w:autoSpaceDE w:val="0"/>
        <w:autoSpaceDN w:val="0"/>
        <w:adjustRightInd w:val="0"/>
        <w:spacing w:after="0" w:line="240" w:lineRule="auto"/>
        <w:rPr>
          <w:rFonts w:cs="HelveticaNeueLT-Light"/>
        </w:rPr>
      </w:pPr>
      <w:r w:rsidRPr="00B20F49">
        <w:rPr>
          <w:rFonts w:cs="HelveticaNeueLT-Light"/>
        </w:rPr>
        <w:t xml:space="preserve">If food is kept </w:t>
      </w:r>
      <w:r w:rsidR="00B73A92" w:rsidRPr="00B20F49">
        <w:rPr>
          <w:rFonts w:cs="HelveticaNeueLT-Light"/>
        </w:rPr>
        <w:t>between 5 and 60°C</w:t>
      </w:r>
      <w:r w:rsidRPr="00B20F49">
        <w:rPr>
          <w:rFonts w:cs="HelveticaNeueLT-Light"/>
        </w:rPr>
        <w:t xml:space="preserve"> for </w:t>
      </w:r>
      <w:r w:rsidR="00B73A92" w:rsidRPr="00B20F49">
        <w:rPr>
          <w:rFonts w:cs="HelveticaNeueLT-Light"/>
        </w:rPr>
        <w:t>more than 4 hours</w:t>
      </w:r>
      <w:r w:rsidRPr="00B20F49">
        <w:rPr>
          <w:rFonts w:cs="HelveticaNeueLT-Light"/>
        </w:rPr>
        <w:t xml:space="preserve"> throw it out.</w:t>
      </w:r>
    </w:p>
    <w:p w:rsidR="00F81FAE" w:rsidRPr="00B20F49" w:rsidRDefault="00F81FAE" w:rsidP="00F81FAE">
      <w:pPr>
        <w:autoSpaceDE w:val="0"/>
        <w:autoSpaceDN w:val="0"/>
        <w:adjustRightInd w:val="0"/>
        <w:spacing w:after="0" w:line="240" w:lineRule="auto"/>
        <w:rPr>
          <w:rFonts w:cs="HelveticaNeueLT-Roman"/>
          <w:i/>
        </w:rPr>
      </w:pPr>
      <w:r w:rsidRPr="00B20F49">
        <w:rPr>
          <w:rFonts w:cs="HelveticaNeueLT-Roman"/>
          <w:i/>
        </w:rPr>
        <w:t>Cross-contamination</w:t>
      </w:r>
    </w:p>
    <w:p w:rsidR="007867B4" w:rsidRPr="00B20F49" w:rsidRDefault="007867B4" w:rsidP="007867B4">
      <w:pPr>
        <w:pStyle w:val="ListParagraph"/>
        <w:numPr>
          <w:ilvl w:val="0"/>
          <w:numId w:val="6"/>
        </w:numPr>
        <w:autoSpaceDE w:val="0"/>
        <w:autoSpaceDN w:val="0"/>
        <w:adjustRightInd w:val="0"/>
        <w:spacing w:after="0" w:line="240" w:lineRule="auto"/>
        <w:rPr>
          <w:rFonts w:cs="HelveticaNeueLT-Light"/>
        </w:rPr>
      </w:pPr>
      <w:r w:rsidRPr="00B20F49">
        <w:rPr>
          <w:rFonts w:cs="HelveticaNeueLT-Light"/>
        </w:rPr>
        <w:t>Always use plastic gloves when handling food</w:t>
      </w:r>
    </w:p>
    <w:p w:rsidR="007867B4" w:rsidRPr="00B20F49" w:rsidRDefault="00F81FAE" w:rsidP="00F81FAE">
      <w:pPr>
        <w:pStyle w:val="ListParagraph"/>
        <w:numPr>
          <w:ilvl w:val="0"/>
          <w:numId w:val="5"/>
        </w:numPr>
        <w:autoSpaceDE w:val="0"/>
        <w:autoSpaceDN w:val="0"/>
        <w:adjustRightInd w:val="0"/>
        <w:spacing w:after="0" w:line="240" w:lineRule="auto"/>
        <w:rPr>
          <w:rFonts w:cs="HelveticaNeueLT-Light"/>
        </w:rPr>
      </w:pPr>
      <w:r w:rsidRPr="00B20F49">
        <w:rPr>
          <w:rFonts w:cs="HelveticaNeueLT-Light"/>
        </w:rPr>
        <w:t>Cross-contamination occurs when harmful bacteria or allergens spread to food from other food, surfaces, hands or equipment.</w:t>
      </w:r>
      <w:r w:rsidR="007867B4" w:rsidRPr="00B20F49">
        <w:rPr>
          <w:rFonts w:cs="HelveticaNeueLT-Light"/>
        </w:rPr>
        <w:t xml:space="preserve"> </w:t>
      </w:r>
      <w:r w:rsidRPr="00B20F49">
        <w:rPr>
          <w:rFonts w:cs="HelveticaNeueLT-Light"/>
        </w:rPr>
        <w:t>This can lead to food-poisoning, to ensure cross-contamination does not occur, make sure you;</w:t>
      </w:r>
    </w:p>
    <w:p w:rsidR="007867B4" w:rsidRPr="00B20F49" w:rsidRDefault="00F81FAE" w:rsidP="008538FB">
      <w:pPr>
        <w:pStyle w:val="ListParagraph"/>
        <w:numPr>
          <w:ilvl w:val="1"/>
          <w:numId w:val="5"/>
        </w:numPr>
        <w:autoSpaceDE w:val="0"/>
        <w:autoSpaceDN w:val="0"/>
        <w:adjustRightInd w:val="0"/>
        <w:spacing w:after="0" w:line="240" w:lineRule="auto"/>
        <w:rPr>
          <w:rFonts w:cs="HelveticaNeueLT-Light"/>
        </w:rPr>
      </w:pPr>
      <w:r w:rsidRPr="00B20F49">
        <w:rPr>
          <w:rFonts w:cs="HelveticaNeueLT-Light"/>
        </w:rPr>
        <w:t>Keep raw food separate from cooked or ready-to-eat food.</w:t>
      </w:r>
    </w:p>
    <w:p w:rsidR="00F81FAE" w:rsidRPr="00B20F49" w:rsidRDefault="00F81FAE" w:rsidP="008538FB">
      <w:pPr>
        <w:pStyle w:val="ListParagraph"/>
        <w:numPr>
          <w:ilvl w:val="1"/>
          <w:numId w:val="5"/>
        </w:numPr>
        <w:autoSpaceDE w:val="0"/>
        <w:autoSpaceDN w:val="0"/>
        <w:adjustRightInd w:val="0"/>
        <w:spacing w:after="0" w:line="240" w:lineRule="auto"/>
        <w:rPr>
          <w:rFonts w:cs="HelveticaNeueLT-Light"/>
        </w:rPr>
      </w:pPr>
      <w:r w:rsidRPr="00B20F49">
        <w:rPr>
          <w:rFonts w:cs="HelveticaNeueLT-Light"/>
        </w:rPr>
        <w:t>Use separate utensils and cutting boards when preparing raw and cooked or ready-to-eat food.</w:t>
      </w:r>
    </w:p>
    <w:p w:rsidR="00F81FAE" w:rsidRPr="00B20F49" w:rsidRDefault="00F81FAE" w:rsidP="00F81FAE">
      <w:pPr>
        <w:autoSpaceDE w:val="0"/>
        <w:autoSpaceDN w:val="0"/>
        <w:adjustRightInd w:val="0"/>
        <w:spacing w:after="0" w:line="240" w:lineRule="auto"/>
        <w:rPr>
          <w:rFonts w:cs="HelveticaNeueLT-Roman"/>
          <w:i/>
        </w:rPr>
      </w:pPr>
      <w:r w:rsidRPr="00B20F49">
        <w:rPr>
          <w:rFonts w:cs="HelveticaNeueLT-Roman"/>
          <w:i/>
        </w:rPr>
        <w:t>Cooking food</w:t>
      </w:r>
    </w:p>
    <w:p w:rsidR="00F81FAE" w:rsidRPr="00B20F49" w:rsidRDefault="00F81FAE" w:rsidP="002A200C">
      <w:pPr>
        <w:pStyle w:val="ListParagraph"/>
        <w:numPr>
          <w:ilvl w:val="0"/>
          <w:numId w:val="6"/>
        </w:numPr>
        <w:autoSpaceDE w:val="0"/>
        <w:autoSpaceDN w:val="0"/>
        <w:adjustRightInd w:val="0"/>
        <w:spacing w:after="0" w:line="240" w:lineRule="auto"/>
        <w:rPr>
          <w:rFonts w:cs="HelveticaNeueLT-Light"/>
        </w:rPr>
      </w:pPr>
      <w:r w:rsidRPr="00B20F49">
        <w:rPr>
          <w:rFonts w:cs="HelveticaNeueLT-Light"/>
        </w:rPr>
        <w:t xml:space="preserve">Use a thermometer to make sure foods are thoroughly cooked and </w:t>
      </w:r>
      <w:r w:rsidR="008538FB" w:rsidRPr="00B20F49">
        <w:rPr>
          <w:rFonts w:cs="HelveticaNeueLT-Light"/>
        </w:rPr>
        <w:t xml:space="preserve">the </w:t>
      </w:r>
      <w:r w:rsidR="007867B4" w:rsidRPr="00B20F49">
        <w:rPr>
          <w:rFonts w:cs="HelveticaNeueLT-Light"/>
        </w:rPr>
        <w:t>middle</w:t>
      </w:r>
      <w:r w:rsidRPr="00B20F49">
        <w:rPr>
          <w:rFonts w:cs="HelveticaNeueLT-Light"/>
        </w:rPr>
        <w:t xml:space="preserve"> reaches 75°C.</w:t>
      </w:r>
    </w:p>
    <w:p w:rsidR="00F81FAE" w:rsidRPr="00B20F49" w:rsidRDefault="00F81FAE" w:rsidP="002A200C">
      <w:pPr>
        <w:pStyle w:val="ListParagraph"/>
        <w:numPr>
          <w:ilvl w:val="0"/>
          <w:numId w:val="6"/>
        </w:numPr>
        <w:autoSpaceDE w:val="0"/>
        <w:autoSpaceDN w:val="0"/>
        <w:adjustRightInd w:val="0"/>
        <w:spacing w:after="0" w:line="240" w:lineRule="auto"/>
        <w:rPr>
          <w:rFonts w:cs="HelveticaNeueLT-Light"/>
        </w:rPr>
      </w:pPr>
      <w:r w:rsidRPr="00B20F49">
        <w:rPr>
          <w:rFonts w:cs="HelveticaNeueLT-Light"/>
        </w:rPr>
        <w:t>Hot food must be kept at 60°C or hotter.</w:t>
      </w:r>
    </w:p>
    <w:p w:rsidR="00F81FAE" w:rsidRPr="00B20F49" w:rsidRDefault="00F81FAE" w:rsidP="002A200C">
      <w:pPr>
        <w:pStyle w:val="ListParagraph"/>
        <w:numPr>
          <w:ilvl w:val="0"/>
          <w:numId w:val="6"/>
        </w:numPr>
        <w:autoSpaceDE w:val="0"/>
        <w:autoSpaceDN w:val="0"/>
        <w:adjustRightInd w:val="0"/>
        <w:spacing w:after="0" w:line="240" w:lineRule="auto"/>
        <w:rPr>
          <w:rFonts w:cs="HelveticaNeueLT-Light"/>
        </w:rPr>
      </w:pPr>
      <w:r w:rsidRPr="00B20F49">
        <w:rPr>
          <w:rFonts w:cs="HelveticaNeueLT-Light"/>
        </w:rPr>
        <w:t>Check that only clear juices run from thoroughly cooked minced meat, poultry, chicken or rolled roasts.</w:t>
      </w:r>
    </w:p>
    <w:p w:rsidR="00F81FAE" w:rsidRPr="00B20F49" w:rsidRDefault="00F81FAE" w:rsidP="00F81FAE">
      <w:pPr>
        <w:autoSpaceDE w:val="0"/>
        <w:autoSpaceDN w:val="0"/>
        <w:adjustRightInd w:val="0"/>
        <w:spacing w:after="0" w:line="240" w:lineRule="auto"/>
        <w:rPr>
          <w:rFonts w:cs="HelveticaNeueLT-Light"/>
        </w:rPr>
      </w:pPr>
    </w:p>
    <w:p w:rsidR="002A200C" w:rsidRPr="00B20F49" w:rsidRDefault="002A200C" w:rsidP="00F81FAE">
      <w:pPr>
        <w:autoSpaceDE w:val="0"/>
        <w:autoSpaceDN w:val="0"/>
        <w:adjustRightInd w:val="0"/>
        <w:spacing w:after="0" w:line="240" w:lineRule="auto"/>
        <w:rPr>
          <w:rFonts w:cs="HelveticaNeueLT-Light"/>
        </w:rPr>
      </w:pPr>
    </w:p>
    <w:p w:rsidR="00F81FAE" w:rsidRPr="00B20F49" w:rsidRDefault="00F81FAE" w:rsidP="00F81FAE">
      <w:pPr>
        <w:autoSpaceDE w:val="0"/>
        <w:autoSpaceDN w:val="0"/>
        <w:adjustRightInd w:val="0"/>
        <w:spacing w:after="0" w:line="240" w:lineRule="auto"/>
        <w:rPr>
          <w:rFonts w:cs="HelveticaNeueLT-Roman"/>
          <w:i/>
        </w:rPr>
      </w:pPr>
      <w:r w:rsidRPr="00B20F49">
        <w:rPr>
          <w:rFonts w:cs="HelveticaNeueLT-Roman"/>
          <w:i/>
        </w:rPr>
        <w:t>Cooling food</w:t>
      </w:r>
    </w:p>
    <w:p w:rsidR="00F81FAE" w:rsidRPr="00B20F49" w:rsidRDefault="00F81FAE" w:rsidP="002A200C">
      <w:pPr>
        <w:pStyle w:val="ListParagraph"/>
        <w:numPr>
          <w:ilvl w:val="0"/>
          <w:numId w:val="6"/>
        </w:numPr>
        <w:autoSpaceDE w:val="0"/>
        <w:autoSpaceDN w:val="0"/>
        <w:adjustRightInd w:val="0"/>
        <w:spacing w:after="0" w:line="240" w:lineRule="auto"/>
        <w:rPr>
          <w:rFonts w:cs="HelveticaNeueLT-Light"/>
        </w:rPr>
      </w:pPr>
      <w:r w:rsidRPr="00B20F49">
        <w:rPr>
          <w:rFonts w:cs="HelveticaNeueLT-Light"/>
        </w:rPr>
        <w:t>High-risk food must cool from 60°C to 21°C in the first 2 hours, and then to 5°C or lower in the next 4 hours.</w:t>
      </w:r>
    </w:p>
    <w:p w:rsidR="00F81FAE" w:rsidRPr="00B20F49" w:rsidRDefault="00F81FAE" w:rsidP="002A200C">
      <w:pPr>
        <w:pStyle w:val="ListParagraph"/>
        <w:numPr>
          <w:ilvl w:val="0"/>
          <w:numId w:val="6"/>
        </w:numPr>
        <w:autoSpaceDE w:val="0"/>
        <w:autoSpaceDN w:val="0"/>
        <w:adjustRightInd w:val="0"/>
        <w:spacing w:after="0" w:line="240" w:lineRule="auto"/>
        <w:rPr>
          <w:rFonts w:cs="HelveticaNeueLT-Light"/>
        </w:rPr>
      </w:pPr>
      <w:r w:rsidRPr="00B20F49">
        <w:rPr>
          <w:rFonts w:cs="HelveticaNeueLT-Light"/>
        </w:rPr>
        <w:t>Once food has cooled to 21°C put it in the refrigerator or freezer.</w:t>
      </w:r>
    </w:p>
    <w:p w:rsidR="00F81FAE" w:rsidRPr="00B20F49" w:rsidRDefault="00F81FAE" w:rsidP="002A200C">
      <w:pPr>
        <w:pStyle w:val="ListParagraph"/>
        <w:numPr>
          <w:ilvl w:val="0"/>
          <w:numId w:val="6"/>
        </w:numPr>
        <w:autoSpaceDE w:val="0"/>
        <w:autoSpaceDN w:val="0"/>
        <w:adjustRightInd w:val="0"/>
        <w:spacing w:after="0" w:line="240" w:lineRule="auto"/>
        <w:rPr>
          <w:rFonts w:cs="HelveticaNeueLT-Light"/>
        </w:rPr>
      </w:pPr>
      <w:r w:rsidRPr="00B20F49">
        <w:rPr>
          <w:rFonts w:cs="HelveticaNeueLT-Light"/>
        </w:rPr>
        <w:t>Large portions of food take longer to cool. Divide large portions into smaller batches before cooling.</w:t>
      </w:r>
    </w:p>
    <w:p w:rsidR="00F81FAE" w:rsidRPr="00B20F49" w:rsidRDefault="00F81FAE" w:rsidP="002A200C">
      <w:pPr>
        <w:autoSpaceDE w:val="0"/>
        <w:autoSpaceDN w:val="0"/>
        <w:adjustRightInd w:val="0"/>
        <w:spacing w:after="0" w:line="240" w:lineRule="auto"/>
        <w:rPr>
          <w:rFonts w:cs="HelveticaNeueLT-Roman"/>
          <w:i/>
        </w:rPr>
      </w:pPr>
      <w:r w:rsidRPr="00B20F49">
        <w:rPr>
          <w:rFonts w:cs="HelveticaNeueLT-Roman"/>
          <w:i/>
        </w:rPr>
        <w:t>Cleaning</w:t>
      </w:r>
    </w:p>
    <w:p w:rsidR="00F81FAE" w:rsidRPr="00B20F49" w:rsidRDefault="00F81FAE" w:rsidP="002A200C">
      <w:pPr>
        <w:pStyle w:val="ListParagraph"/>
        <w:numPr>
          <w:ilvl w:val="0"/>
          <w:numId w:val="10"/>
        </w:numPr>
        <w:autoSpaceDE w:val="0"/>
        <w:autoSpaceDN w:val="0"/>
        <w:adjustRightInd w:val="0"/>
        <w:spacing w:after="0" w:line="240" w:lineRule="auto"/>
        <w:rPr>
          <w:rFonts w:cs="HelveticaNeueLT-Light"/>
        </w:rPr>
      </w:pPr>
      <w:r w:rsidRPr="00B20F49">
        <w:rPr>
          <w:rFonts w:cs="HelveticaNeueLT-Light"/>
        </w:rPr>
        <w:t>Use clean, sanitised and dry cutting boards, equipment and utensils.</w:t>
      </w:r>
    </w:p>
    <w:p w:rsidR="00F81FAE" w:rsidRPr="00B20F49" w:rsidRDefault="00F81FAE" w:rsidP="002A200C">
      <w:pPr>
        <w:pStyle w:val="ListParagraph"/>
        <w:numPr>
          <w:ilvl w:val="0"/>
          <w:numId w:val="10"/>
        </w:numPr>
        <w:autoSpaceDE w:val="0"/>
        <w:autoSpaceDN w:val="0"/>
        <w:adjustRightInd w:val="0"/>
        <w:spacing w:after="0" w:line="240" w:lineRule="auto"/>
        <w:rPr>
          <w:rFonts w:cs="HelveticaNeueLT-Light"/>
        </w:rPr>
      </w:pPr>
      <w:r w:rsidRPr="00B20F49">
        <w:rPr>
          <w:rFonts w:cs="HelveticaNeueLT-Light"/>
        </w:rPr>
        <w:t>Clean and rinse wiping cloths after each use, and change frequently.</w:t>
      </w:r>
    </w:p>
    <w:p w:rsidR="00F81FAE" w:rsidRPr="00B20F49" w:rsidRDefault="00F81FAE" w:rsidP="002A200C">
      <w:pPr>
        <w:pStyle w:val="ListParagraph"/>
        <w:numPr>
          <w:ilvl w:val="0"/>
          <w:numId w:val="10"/>
        </w:numPr>
        <w:autoSpaceDE w:val="0"/>
        <w:autoSpaceDN w:val="0"/>
        <w:adjustRightInd w:val="0"/>
        <w:spacing w:after="0" w:line="240" w:lineRule="auto"/>
        <w:rPr>
          <w:rFonts w:cs="HelveticaNeueLT-Light"/>
        </w:rPr>
      </w:pPr>
      <w:r w:rsidRPr="00B20F49">
        <w:rPr>
          <w:rFonts w:cs="HelveticaNeueLT-Light"/>
        </w:rPr>
        <w:t>Wash hands thoroughly and regularly.</w:t>
      </w:r>
    </w:p>
    <w:p w:rsidR="00EC3C09" w:rsidRPr="00B20F49" w:rsidRDefault="00EC3C09" w:rsidP="002A200C">
      <w:pPr>
        <w:pStyle w:val="ListParagraph"/>
        <w:numPr>
          <w:ilvl w:val="0"/>
          <w:numId w:val="10"/>
        </w:numPr>
        <w:autoSpaceDE w:val="0"/>
        <w:autoSpaceDN w:val="0"/>
        <w:adjustRightInd w:val="0"/>
        <w:spacing w:after="0" w:line="240" w:lineRule="auto"/>
        <w:rPr>
          <w:rFonts w:cs="HelveticaNeueLT-Light"/>
        </w:rPr>
      </w:pPr>
      <w:r w:rsidRPr="00B20F49">
        <w:rPr>
          <w:rFonts w:cs="HelveticaNeueLT-Light"/>
        </w:rPr>
        <w:t>Return BBQ to a hygienic state</w:t>
      </w:r>
    </w:p>
    <w:p w:rsidR="00F81FAE" w:rsidRPr="00B20F49" w:rsidRDefault="00F81FAE" w:rsidP="00F81FAE">
      <w:pPr>
        <w:autoSpaceDE w:val="0"/>
        <w:autoSpaceDN w:val="0"/>
        <w:adjustRightInd w:val="0"/>
        <w:spacing w:after="0" w:line="240" w:lineRule="auto"/>
        <w:rPr>
          <w:rFonts w:cs="HelveticaNeueLT-Light"/>
          <w:i/>
        </w:rPr>
      </w:pPr>
      <w:r w:rsidRPr="00B20F49">
        <w:rPr>
          <w:rFonts w:cs="HelveticaNeueLT-Light"/>
          <w:i/>
        </w:rPr>
        <w:t>Serving</w:t>
      </w:r>
    </w:p>
    <w:p w:rsidR="00F81FAE" w:rsidRPr="00B20F49" w:rsidRDefault="00F81FAE" w:rsidP="00F81FAE">
      <w:pPr>
        <w:pStyle w:val="ListParagraph"/>
        <w:numPr>
          <w:ilvl w:val="0"/>
          <w:numId w:val="1"/>
        </w:numPr>
      </w:pPr>
      <w:r w:rsidRPr="00B20F49">
        <w:t>Ensure all volunteers have washed hands, have gloves on and have hair tied back before food handling commences.</w:t>
      </w:r>
    </w:p>
    <w:p w:rsidR="00F81FAE" w:rsidRPr="00B20F49" w:rsidRDefault="00F81FAE" w:rsidP="00F81FAE">
      <w:pPr>
        <w:pStyle w:val="ListParagraph"/>
        <w:numPr>
          <w:ilvl w:val="0"/>
          <w:numId w:val="1"/>
        </w:numPr>
      </w:pPr>
      <w:r w:rsidRPr="00B20F49">
        <w:t>Allocate volunteers to either cooking or serving. Advise those cooking meat to do spot checks on meat temperature with the meat thermometer.</w:t>
      </w:r>
    </w:p>
    <w:p w:rsidR="00F81FAE" w:rsidRPr="00B20F49" w:rsidRDefault="00A50B2A" w:rsidP="00F81FAE">
      <w:pPr>
        <w:pStyle w:val="ListParagraph"/>
        <w:numPr>
          <w:ilvl w:val="0"/>
          <w:numId w:val="1"/>
        </w:numPr>
      </w:pPr>
      <w:r w:rsidRPr="00B20F49">
        <w:t>Don’t share tongs:</w:t>
      </w:r>
      <w:r w:rsidR="007867B4" w:rsidRPr="00B20F49">
        <w:t xml:space="preserve"> use one set of tongs for raw meat and one for cooked meat. </w:t>
      </w:r>
    </w:p>
    <w:p w:rsidR="00F81FAE" w:rsidRPr="00B20F49" w:rsidRDefault="00F81FAE" w:rsidP="00F81FAE">
      <w:pPr>
        <w:pStyle w:val="ListParagraph"/>
        <w:numPr>
          <w:ilvl w:val="0"/>
          <w:numId w:val="1"/>
        </w:numPr>
      </w:pPr>
      <w:r w:rsidRPr="00B20F49">
        <w:t xml:space="preserve">Cooked meats should be brought to the table and served from there using gloves and tongs.  </w:t>
      </w:r>
    </w:p>
    <w:p w:rsidR="002A200C" w:rsidRPr="00B20F49" w:rsidRDefault="00F81FAE" w:rsidP="007714DC">
      <w:pPr>
        <w:pStyle w:val="ListParagraph"/>
        <w:numPr>
          <w:ilvl w:val="0"/>
          <w:numId w:val="1"/>
        </w:numPr>
        <w:autoSpaceDE w:val="0"/>
        <w:autoSpaceDN w:val="0"/>
        <w:adjustRightInd w:val="0"/>
        <w:spacing w:after="0" w:line="240" w:lineRule="auto"/>
        <w:rPr>
          <w:rFonts w:cs="HelveticaNeueLT-Medium"/>
        </w:rPr>
      </w:pPr>
      <w:r w:rsidRPr="00B20F49">
        <w:t xml:space="preserve">Make sure </w:t>
      </w:r>
      <w:r w:rsidR="00A50B2A" w:rsidRPr="00B20F49">
        <w:t xml:space="preserve">no one reaches over the hot cooking area </w:t>
      </w:r>
      <w:r w:rsidRPr="00B20F49">
        <w:t>to serve</w:t>
      </w:r>
    </w:p>
    <w:p w:rsidR="002A200C" w:rsidRPr="00B20F49" w:rsidRDefault="002A200C" w:rsidP="002A200C">
      <w:pPr>
        <w:pStyle w:val="ListParagraph"/>
        <w:autoSpaceDE w:val="0"/>
        <w:autoSpaceDN w:val="0"/>
        <w:adjustRightInd w:val="0"/>
        <w:spacing w:after="0" w:line="240" w:lineRule="auto"/>
        <w:rPr>
          <w:rFonts w:cs="HelveticaNeueLT-Medium"/>
        </w:rPr>
      </w:pPr>
    </w:p>
    <w:p w:rsidR="00F81FAE" w:rsidRPr="00B20F49" w:rsidRDefault="00F81FAE" w:rsidP="002A200C">
      <w:pPr>
        <w:autoSpaceDE w:val="0"/>
        <w:autoSpaceDN w:val="0"/>
        <w:adjustRightInd w:val="0"/>
        <w:spacing w:after="0" w:line="240" w:lineRule="auto"/>
        <w:rPr>
          <w:rFonts w:cs="HelveticaNeueLT-Medium"/>
        </w:rPr>
      </w:pPr>
      <w:r w:rsidRPr="00B20F49">
        <w:rPr>
          <w:rFonts w:cs="HelveticaNeueLT-Medium"/>
        </w:rPr>
        <w:t>For more information call 1300 364 352</w:t>
      </w:r>
    </w:p>
    <w:p w:rsidR="00F81FAE" w:rsidRPr="00B20F49" w:rsidRDefault="00F81FAE" w:rsidP="00F81FAE">
      <w:pPr>
        <w:autoSpaceDE w:val="0"/>
        <w:autoSpaceDN w:val="0"/>
        <w:adjustRightInd w:val="0"/>
        <w:spacing w:after="0" w:line="240" w:lineRule="auto"/>
        <w:rPr>
          <w:rFonts w:cs="HelveticaNeueLT-Light"/>
        </w:rPr>
      </w:pPr>
      <w:r w:rsidRPr="00B20F49">
        <w:rPr>
          <w:rFonts w:cs="HelveticaNeueLT-Medium"/>
        </w:rPr>
        <w:t>www.health.vic.gov.au/foodsafety</w:t>
      </w:r>
    </w:p>
    <w:p w:rsidR="002A200C" w:rsidRPr="00B20F49" w:rsidRDefault="00F81FAE" w:rsidP="002A200C">
      <w:pPr>
        <w:autoSpaceDE w:val="0"/>
        <w:autoSpaceDN w:val="0"/>
        <w:adjustRightInd w:val="0"/>
        <w:spacing w:after="0" w:line="240" w:lineRule="auto"/>
        <w:rPr>
          <w:rFonts w:cs="HelveticaNeueLT-Light"/>
        </w:rPr>
        <w:sectPr w:rsidR="002A200C" w:rsidRPr="00B20F49" w:rsidSect="002A200C">
          <w:type w:val="continuous"/>
          <w:pgSz w:w="11906" w:h="16838"/>
          <w:pgMar w:top="1440" w:right="1440" w:bottom="1440" w:left="1440" w:header="708" w:footer="708" w:gutter="0"/>
          <w:cols w:num="2" w:space="708"/>
          <w:docGrid w:linePitch="360"/>
        </w:sectPr>
      </w:pPr>
      <w:r w:rsidRPr="00B20F49">
        <w:rPr>
          <w:rFonts w:cs="HelveticaNeueLT-Light"/>
        </w:rPr>
        <w:t>(</w:t>
      </w:r>
      <w:r w:rsidRPr="00B20F49">
        <w:rPr>
          <w:rFonts w:cs="HelveticaNeueLT-Light"/>
          <w:color w:val="1A1A1A"/>
        </w:rPr>
        <w:t>Guidelines published by the Victorian Government, Depa</w:t>
      </w:r>
      <w:r w:rsidR="002A200C" w:rsidRPr="00B20F49">
        <w:rPr>
          <w:rFonts w:cs="HelveticaNeueLT-Light"/>
          <w:color w:val="1A1A1A"/>
        </w:rPr>
        <w:t>rtment of Health)</w:t>
      </w:r>
    </w:p>
    <w:p w:rsidR="002A200C" w:rsidRPr="00B20F49" w:rsidRDefault="002A200C" w:rsidP="00A073AE">
      <w:pPr>
        <w:pStyle w:val="ListParagraph"/>
        <w:numPr>
          <w:ilvl w:val="0"/>
          <w:numId w:val="11"/>
        </w:numPr>
        <w:rPr>
          <w:b/>
          <w:u w:val="single"/>
        </w:rPr>
      </w:pPr>
      <w:r w:rsidRPr="00B20F49">
        <w:rPr>
          <w:b/>
          <w:u w:val="single"/>
        </w:rPr>
        <w:lastRenderedPageBreak/>
        <w:t>Alcohol and other drugs</w:t>
      </w:r>
    </w:p>
    <w:p w:rsidR="002A200C" w:rsidRPr="00B20F49" w:rsidRDefault="002A200C" w:rsidP="002A200C">
      <w:r w:rsidRPr="00B20F49">
        <w:t>You should always work to create a positive club culture that looks after its members and makes sure everyone feel</w:t>
      </w:r>
      <w:r w:rsidR="00BC2AB4" w:rsidRPr="00B20F49">
        <w:t>s</w:t>
      </w:r>
      <w:r w:rsidRPr="00B20F49">
        <w:t xml:space="preserve"> safe, where there are people looking out for each other, and where no one is taking advantage of someone’s impaired judgement because of alcohol.</w:t>
      </w:r>
    </w:p>
    <w:p w:rsidR="00C05D05" w:rsidRDefault="00C05D05" w:rsidP="00785711">
      <w:pPr>
        <w:spacing w:after="0"/>
      </w:pPr>
      <w:r w:rsidRPr="00B20F49">
        <w:t xml:space="preserve">If you are serving alcohol, you must read over La Trobe’s </w:t>
      </w:r>
      <w:hyperlink r:id="rId21" w:history="1">
        <w:r w:rsidR="002A200C" w:rsidRPr="00B20F49">
          <w:rPr>
            <w:rStyle w:val="Hyperlink"/>
          </w:rPr>
          <w:t>Alcohol and Other Drugs Policy</w:t>
        </w:r>
      </w:hyperlink>
      <w:r w:rsidRPr="00B20F49">
        <w:t xml:space="preserve"> and</w:t>
      </w:r>
      <w:r w:rsidR="002A200C" w:rsidRPr="00B20F49">
        <w:t xml:space="preserve"> </w:t>
      </w:r>
      <w:hyperlink r:id="rId22" w:history="1">
        <w:r w:rsidR="002A200C" w:rsidRPr="00B20F49">
          <w:rPr>
            <w:rStyle w:val="Hyperlink"/>
          </w:rPr>
          <w:t>Alcohol and Other Drugs Procedure</w:t>
        </w:r>
      </w:hyperlink>
      <w:r w:rsidR="00785711">
        <w:t xml:space="preserve"> (</w:t>
      </w:r>
      <w:hyperlink r:id="rId23" w:history="1">
        <w:r w:rsidR="00785711" w:rsidRPr="00785711">
          <w:rPr>
            <w:rStyle w:val="Hyperlink"/>
            <w:color w:val="auto"/>
            <w:u w:val="none"/>
          </w:rPr>
          <w:t>www.latrobe.edu.au/policy/documents/alcohol-and-drugs-procedure.pdf</w:t>
        </w:r>
      </w:hyperlink>
      <w:r w:rsidR="00785711" w:rsidRPr="00785711">
        <w:t>)</w:t>
      </w:r>
    </w:p>
    <w:p w:rsidR="00785711" w:rsidRPr="00B20F49" w:rsidRDefault="00785711" w:rsidP="00785711">
      <w:pPr>
        <w:spacing w:after="0"/>
      </w:pPr>
    </w:p>
    <w:p w:rsidR="00C05D05" w:rsidRPr="00B20F49" w:rsidRDefault="00C05D05" w:rsidP="002A200C">
      <w:r w:rsidRPr="00B20F49">
        <w:t>LTSU also p</w:t>
      </w:r>
      <w:r w:rsidR="000D3ED4" w:rsidRPr="00B20F49">
        <w:t>rovides free Responsible Service</w:t>
      </w:r>
      <w:r w:rsidRPr="00B20F49">
        <w:t xml:space="preserve"> of Alcohol (RSA) training to club executives. </w:t>
      </w:r>
    </w:p>
    <w:p w:rsidR="002A200C" w:rsidRPr="00B20F49" w:rsidRDefault="00C05D05" w:rsidP="002A200C">
      <w:pPr>
        <w:rPr>
          <w:b/>
        </w:rPr>
      </w:pPr>
      <w:r w:rsidRPr="00B20F49">
        <w:rPr>
          <w:b/>
        </w:rPr>
        <w:t>Advertising an event with alcohol</w:t>
      </w:r>
    </w:p>
    <w:p w:rsidR="002A200C" w:rsidRPr="00B20F49" w:rsidRDefault="002A200C" w:rsidP="002A200C">
      <w:pPr>
        <w:rPr>
          <w:b/>
          <w:bCs/>
        </w:rPr>
      </w:pPr>
      <w:r w:rsidRPr="00B20F49">
        <w:t xml:space="preserve">Marketing, promotion or sponsorship of events which involve alcohol </w:t>
      </w:r>
      <w:r w:rsidRPr="00B20F49">
        <w:rPr>
          <w:bCs/>
        </w:rPr>
        <w:t xml:space="preserve">must only depict the responsible and moderate consumption of </w:t>
      </w:r>
      <w:r w:rsidRPr="00B20F49">
        <w:t>alcohol beverages, and accordingly</w:t>
      </w:r>
      <w:r w:rsidR="00C05D05" w:rsidRPr="00B20F49">
        <w:rPr>
          <w:bCs/>
        </w:rPr>
        <w:t>:</w:t>
      </w:r>
    </w:p>
    <w:p w:rsidR="002A200C" w:rsidRPr="00B20F49" w:rsidRDefault="002A200C" w:rsidP="002A200C">
      <w:r w:rsidRPr="00B20F49">
        <w:rPr>
          <w:bCs/>
        </w:rPr>
        <w:t>(a) must not</w:t>
      </w:r>
      <w:r w:rsidRPr="00B20F49">
        <w:rPr>
          <w:b/>
          <w:bCs/>
        </w:rPr>
        <w:t xml:space="preserve"> </w:t>
      </w:r>
      <w:r w:rsidRPr="00B20F49">
        <w:t xml:space="preserve">encourage excessive consumption, misuse or abuse of alcohol or promote offensive behaviour; </w:t>
      </w:r>
    </w:p>
    <w:p w:rsidR="002A200C" w:rsidRPr="00B20F49" w:rsidRDefault="002A200C" w:rsidP="002A200C">
      <w:r w:rsidRPr="00B20F49">
        <w:t xml:space="preserve">(b) </w:t>
      </w:r>
      <w:r w:rsidRPr="00B20F49">
        <w:rPr>
          <w:bCs/>
        </w:rPr>
        <w:t xml:space="preserve">must not </w:t>
      </w:r>
      <w:r w:rsidRPr="00B20F49">
        <w:t xml:space="preserve">encourage under-age drinking; </w:t>
      </w:r>
    </w:p>
    <w:p w:rsidR="002A200C" w:rsidRPr="00B20F49" w:rsidRDefault="002A200C" w:rsidP="002A200C">
      <w:r w:rsidRPr="00B20F49">
        <w:t xml:space="preserve">(c) </w:t>
      </w:r>
      <w:r w:rsidRPr="00B20F49">
        <w:rPr>
          <w:bCs/>
        </w:rPr>
        <w:t xml:space="preserve">must not </w:t>
      </w:r>
      <w:r w:rsidRPr="00B20F49">
        <w:t xml:space="preserve">promote events that encourage the rapid consumption of alcohol; </w:t>
      </w:r>
    </w:p>
    <w:p w:rsidR="002A200C" w:rsidRPr="00B20F49" w:rsidRDefault="002A200C" w:rsidP="002A200C">
      <w:r w:rsidRPr="00B20F49">
        <w:t xml:space="preserve">(d) </w:t>
      </w:r>
      <w:r w:rsidRPr="00B20F49">
        <w:rPr>
          <w:bCs/>
        </w:rPr>
        <w:t xml:space="preserve">must not </w:t>
      </w:r>
      <w:r w:rsidRPr="00B20F49">
        <w:t xml:space="preserve">identify access to free or cheap alcohol; </w:t>
      </w:r>
    </w:p>
    <w:p w:rsidR="002A200C" w:rsidRPr="00B20F49" w:rsidRDefault="002A200C" w:rsidP="002A200C">
      <w:r w:rsidRPr="00B20F49">
        <w:t xml:space="preserve">(e) </w:t>
      </w:r>
      <w:r w:rsidRPr="00B20F49">
        <w:rPr>
          <w:bCs/>
        </w:rPr>
        <w:t xml:space="preserve">must not </w:t>
      </w:r>
      <w:r w:rsidRPr="00B20F49">
        <w:t xml:space="preserve">depict the consumption or presence of alcohol as causing or positively contributing to personal, academic, business, social, sexual, sporting, or other successes and activities; </w:t>
      </w:r>
    </w:p>
    <w:p w:rsidR="002A200C" w:rsidRPr="00B20F49" w:rsidRDefault="002A200C" w:rsidP="002A200C">
      <w:r w:rsidRPr="00B20F49">
        <w:t xml:space="preserve">(f) </w:t>
      </w:r>
      <w:r w:rsidRPr="00B20F49">
        <w:rPr>
          <w:bCs/>
        </w:rPr>
        <w:t xml:space="preserve">must not </w:t>
      </w:r>
      <w:r w:rsidRPr="00B20F49">
        <w:t xml:space="preserve">suggest that the consumption of alcohol offers any therapeutic benefit or is a necessary aid to relaxation; and </w:t>
      </w:r>
    </w:p>
    <w:p w:rsidR="002A200C" w:rsidRPr="00B20F49" w:rsidRDefault="002A200C" w:rsidP="002A200C">
      <w:r w:rsidRPr="00B20F49">
        <w:t xml:space="preserve">(g) </w:t>
      </w:r>
      <w:r w:rsidRPr="00B20F49">
        <w:rPr>
          <w:bCs/>
        </w:rPr>
        <w:t xml:space="preserve">must not </w:t>
      </w:r>
      <w:r w:rsidRPr="00B20F49">
        <w:t xml:space="preserve">suggest that the consumption or presence of alcohol may create or contribute to a beneficial change in mood or environment. </w:t>
      </w:r>
    </w:p>
    <w:p w:rsidR="002A200C" w:rsidRPr="00B20F49" w:rsidRDefault="002A200C" w:rsidP="002A200C">
      <w:r w:rsidRPr="00B20F49">
        <w:t>If your event is in a licensed venue, e.g. the Eagle Bar, or at a venue off campus, you don’t need to police the consumption of alcohol as those serving will have a Responsible Service of Alcohol certificate and training. You do still need to make sure that your advertising complies with the policy though.</w:t>
      </w:r>
    </w:p>
    <w:p w:rsidR="00BC3A61" w:rsidRPr="00B20F49" w:rsidRDefault="002A200C" w:rsidP="002A200C">
      <w:r w:rsidRPr="00B20F49">
        <w:t xml:space="preserve">Every activity where alcohol is served must have at least one person nominated as the event coordinator who will be responsible for the planning and management of the event, including minimising risk from alcohol. </w:t>
      </w:r>
    </w:p>
    <w:p w:rsidR="002A200C" w:rsidRPr="00B20F49" w:rsidRDefault="002A200C" w:rsidP="00771062">
      <w:pPr>
        <w:sectPr w:rsidR="002A200C" w:rsidRPr="00B20F49" w:rsidSect="00707BC3">
          <w:type w:val="continuous"/>
          <w:pgSz w:w="11906" w:h="16838"/>
          <w:pgMar w:top="1440" w:right="1440" w:bottom="1440" w:left="1440" w:header="708" w:footer="708" w:gutter="0"/>
          <w:cols w:space="708"/>
          <w:docGrid w:linePitch="360"/>
        </w:sectPr>
      </w:pPr>
      <w:r w:rsidRPr="00B20F49">
        <w:t xml:space="preserve">Living Well @ La Trobe has more information about </w:t>
      </w:r>
      <w:hyperlink r:id="rId24" w:history="1">
        <w:r w:rsidRPr="00B20F49">
          <w:rPr>
            <w:rStyle w:val="Hyperlink"/>
          </w:rPr>
          <w:t>alcohol use and support</w:t>
        </w:r>
      </w:hyperlink>
      <w:r w:rsidRPr="00B20F49">
        <w:t xml:space="preserve"> on campus. </w:t>
      </w:r>
      <w:r w:rsidR="00BC3A61" w:rsidRPr="00B20F49">
        <w:t xml:space="preserve"> Go to </w:t>
      </w:r>
      <w:hyperlink r:id="rId25" w:history="1">
        <w:r w:rsidR="00BC3A61" w:rsidRPr="00B20F49">
          <w:rPr>
            <w:rStyle w:val="Hyperlink"/>
          </w:rPr>
          <w:t>latrobe.edu.au/students/wellbeing/health-and-wellbeing/living-well/drugs</w:t>
        </w:r>
      </w:hyperlink>
      <w:r w:rsidR="00BC3A61" w:rsidRPr="00B20F49">
        <w:t xml:space="preserve"> to read more.</w:t>
      </w:r>
    </w:p>
    <w:p w:rsidR="00707BC3" w:rsidRPr="00B20F49" w:rsidRDefault="00707BC3" w:rsidP="00771062">
      <w:pPr>
        <w:rPr>
          <w:b/>
          <w:u w:val="single"/>
        </w:rPr>
        <w:sectPr w:rsidR="00707BC3" w:rsidRPr="00B20F49" w:rsidSect="002A200C">
          <w:type w:val="continuous"/>
          <w:pgSz w:w="11906" w:h="16838"/>
          <w:pgMar w:top="1440" w:right="1440" w:bottom="1440" w:left="1440" w:header="708" w:footer="708" w:gutter="0"/>
          <w:cols w:space="708"/>
          <w:docGrid w:linePitch="360"/>
        </w:sectPr>
      </w:pPr>
    </w:p>
    <w:p w:rsidR="002A200C" w:rsidRPr="00B20F49" w:rsidRDefault="002A200C" w:rsidP="00771062">
      <w:pPr>
        <w:rPr>
          <w:b/>
          <w:u w:val="single"/>
        </w:rPr>
      </w:pPr>
    </w:p>
    <w:p w:rsidR="00950A3F" w:rsidRPr="007A0CC7" w:rsidRDefault="00771062" w:rsidP="00950A3F">
      <w:pPr>
        <w:pStyle w:val="Heading1"/>
        <w:spacing w:before="0"/>
        <w:rPr>
          <w:bCs w:val="0"/>
          <w:i/>
          <w:iCs/>
          <w:smallCaps/>
          <w:color w:val="4F81BD" w:themeColor="accent1"/>
          <w:sz w:val="40"/>
          <w:szCs w:val="40"/>
        </w:rPr>
      </w:pPr>
      <w:r w:rsidRPr="007A0CC7">
        <w:rPr>
          <w:b w:val="0"/>
          <w:i/>
          <w:sz w:val="40"/>
          <w:szCs w:val="40"/>
        </w:rPr>
        <w:lastRenderedPageBreak/>
        <w:t>RUNNING AN EVENT ON CAMPUS</w:t>
      </w:r>
      <w:r w:rsidRPr="007A0CC7">
        <w:rPr>
          <w:rStyle w:val="IntenseEmphasis"/>
          <w:b/>
          <w:smallCaps/>
          <w:sz w:val="40"/>
          <w:szCs w:val="40"/>
        </w:rPr>
        <w:t xml:space="preserve"> </w:t>
      </w:r>
    </w:p>
    <w:p w:rsidR="00950A3F" w:rsidRPr="00B20F49" w:rsidRDefault="00950A3F" w:rsidP="00950A3F">
      <w:pPr>
        <w:spacing w:after="0"/>
        <w:rPr>
          <w:b/>
          <w:u w:val="single"/>
        </w:rPr>
      </w:pPr>
    </w:p>
    <w:p w:rsidR="00F81FAE" w:rsidRDefault="00771062" w:rsidP="007C6226">
      <w:pPr>
        <w:pStyle w:val="ListParagraph"/>
        <w:numPr>
          <w:ilvl w:val="0"/>
          <w:numId w:val="21"/>
        </w:numPr>
        <w:spacing w:after="0"/>
        <w:rPr>
          <w:b/>
          <w:u w:val="single"/>
        </w:rPr>
      </w:pPr>
      <w:r w:rsidRPr="007C6226">
        <w:rPr>
          <w:b/>
          <w:u w:val="single"/>
        </w:rPr>
        <w:t>Using the BBQ</w:t>
      </w:r>
    </w:p>
    <w:p w:rsidR="00624C05" w:rsidRPr="007C6226" w:rsidRDefault="00624C05" w:rsidP="00624C05">
      <w:pPr>
        <w:pStyle w:val="ListParagraph"/>
        <w:spacing w:after="0"/>
        <w:rPr>
          <w:b/>
          <w:u w:val="single"/>
        </w:rPr>
      </w:pPr>
    </w:p>
    <w:p w:rsidR="00C86A2E" w:rsidRDefault="00F81FAE" w:rsidP="00950A3F">
      <w:pPr>
        <w:spacing w:after="0"/>
      </w:pPr>
      <w:r w:rsidRPr="00B20F49">
        <w:t xml:space="preserve">There is a barbecue which is free for all LTSU-affiliated clubs to use, you can book it through reception on 9479 2314. </w:t>
      </w:r>
      <w:r w:rsidR="007A0CC7">
        <w:t>A $20 and student card deposit is requi</w:t>
      </w:r>
      <w:r w:rsidR="002C4324">
        <w:t>r</w:t>
      </w:r>
      <w:r w:rsidR="007A0CC7">
        <w:t xml:space="preserve">ed. </w:t>
      </w:r>
      <w:r w:rsidRPr="00B20F49">
        <w:t xml:space="preserve">Please read the LTSU barbecue process for details on transport of meat, and running a safe barbecue. The BBQ Safety fact sheet is available at </w:t>
      </w:r>
      <w:hyperlink r:id="rId26" w:history="1">
        <w:r w:rsidRPr="00B20F49">
          <w:rPr>
            <w:rStyle w:val="Hyperlink"/>
          </w:rPr>
          <w:t>www.latrobesu.org.au/clubsresources</w:t>
        </w:r>
      </w:hyperlink>
      <w:r w:rsidRPr="00B20F49">
        <w:t xml:space="preserve"> </w:t>
      </w:r>
    </w:p>
    <w:p w:rsidR="00950A3F" w:rsidRDefault="00C86A2E" w:rsidP="00950A3F">
      <w:pPr>
        <w:spacing w:after="0"/>
        <w:rPr>
          <w:b/>
          <w:u w:val="single"/>
        </w:rPr>
      </w:pPr>
      <w:r>
        <w:t>The BBQ MUST be returned in a clean and hygienic condition or your deposit will be forfeited</w:t>
      </w:r>
      <w:r w:rsidR="00EE2B03">
        <w:t>.</w:t>
      </w:r>
      <w:r w:rsidR="00771062" w:rsidRPr="00B20F49">
        <w:br/>
      </w:r>
    </w:p>
    <w:p w:rsidR="00624C05" w:rsidRPr="00B20F49" w:rsidRDefault="00624C05" w:rsidP="00950A3F">
      <w:pPr>
        <w:spacing w:after="0"/>
        <w:rPr>
          <w:b/>
          <w:u w:val="single"/>
        </w:rPr>
      </w:pPr>
    </w:p>
    <w:p w:rsidR="00F81FAE" w:rsidRDefault="00F81FAE" w:rsidP="007C6226">
      <w:pPr>
        <w:pStyle w:val="ListParagraph"/>
        <w:numPr>
          <w:ilvl w:val="0"/>
          <w:numId w:val="21"/>
        </w:numPr>
        <w:spacing w:after="0"/>
        <w:rPr>
          <w:b/>
          <w:u w:val="single"/>
        </w:rPr>
      </w:pPr>
      <w:r w:rsidRPr="007C6226">
        <w:rPr>
          <w:b/>
          <w:u w:val="single"/>
        </w:rPr>
        <w:t>Electricity in the Agora</w:t>
      </w:r>
    </w:p>
    <w:p w:rsidR="00624C05" w:rsidRPr="007C6226" w:rsidRDefault="00624C05" w:rsidP="00624C05">
      <w:pPr>
        <w:pStyle w:val="ListParagraph"/>
        <w:spacing w:after="0"/>
        <w:rPr>
          <w:b/>
          <w:u w:val="single"/>
        </w:rPr>
      </w:pPr>
    </w:p>
    <w:p w:rsidR="00F81FAE" w:rsidRPr="00B20F49" w:rsidRDefault="00F81FAE" w:rsidP="00950A3F">
      <w:pPr>
        <w:spacing w:after="0"/>
      </w:pPr>
      <w:r w:rsidRPr="00B20F49">
        <w:t>You must supply your own power leads which should have been tested and tagged within the preceding 12 months. Power outlets surrounding the trees in the Agora are not undercover and are only to be used in fine weather. All extension leads must be positioned to avoid foot traffic</w:t>
      </w:r>
      <w:r w:rsidR="00484711" w:rsidRPr="00B20F49">
        <w:t>, and covered with lead cables available from LTSU</w:t>
      </w:r>
      <w:r w:rsidRPr="00B20F49">
        <w:t>. If you require a step ladder to reach an outlet in the Agora, ask the library reception staff.</w:t>
      </w:r>
    </w:p>
    <w:p w:rsidR="00771062" w:rsidRDefault="00771062" w:rsidP="00950A3F">
      <w:pPr>
        <w:spacing w:after="0"/>
      </w:pPr>
    </w:p>
    <w:p w:rsidR="00624C05" w:rsidRPr="00B20F49" w:rsidRDefault="00624C05" w:rsidP="00950A3F">
      <w:pPr>
        <w:spacing w:after="0"/>
      </w:pPr>
    </w:p>
    <w:p w:rsidR="00F81FAE" w:rsidRDefault="00F81FAE" w:rsidP="007C6226">
      <w:pPr>
        <w:pStyle w:val="ListParagraph"/>
        <w:numPr>
          <w:ilvl w:val="0"/>
          <w:numId w:val="21"/>
        </w:numPr>
        <w:spacing w:after="0"/>
        <w:rPr>
          <w:b/>
          <w:u w:val="single"/>
        </w:rPr>
      </w:pPr>
      <w:r w:rsidRPr="007C6226">
        <w:rPr>
          <w:b/>
          <w:u w:val="single"/>
        </w:rPr>
        <w:t>Sound equipment and noise</w:t>
      </w:r>
    </w:p>
    <w:p w:rsidR="00624C05" w:rsidRPr="007C6226" w:rsidRDefault="00624C05" w:rsidP="00624C05">
      <w:pPr>
        <w:pStyle w:val="ListParagraph"/>
        <w:spacing w:after="0"/>
        <w:rPr>
          <w:b/>
          <w:u w:val="single"/>
        </w:rPr>
      </w:pPr>
    </w:p>
    <w:p w:rsidR="00F81FAE" w:rsidRPr="00B20F49" w:rsidRDefault="00F81FAE" w:rsidP="00950A3F">
      <w:pPr>
        <w:spacing w:after="0"/>
      </w:pPr>
      <w:r w:rsidRPr="00B20F49">
        <w:t xml:space="preserve">Although clubs are permitted to play music from Agora stalls </w:t>
      </w:r>
      <w:r w:rsidR="00FB4DF2">
        <w:t>it must be</w:t>
      </w:r>
      <w:r w:rsidRPr="00B20F49">
        <w:t xml:space="preserve"> at a volume that is audible from the area immediately surrounding the stall. LTSU and University staff (e.g. OH&amp;S staff) are permitted to ask clubs and groups to reduce the volume of their music and clubs are expected to comply with this request.</w:t>
      </w:r>
      <w:r w:rsidR="00484711" w:rsidRPr="00B20F49">
        <w:t xml:space="preserve"> All sound must be switched off by </w:t>
      </w:r>
      <w:r w:rsidR="00484711" w:rsidRPr="00B13122">
        <w:rPr>
          <w:b/>
        </w:rPr>
        <w:t>2pm</w:t>
      </w:r>
      <w:r w:rsidR="00484711" w:rsidRPr="00B20F49">
        <w:t xml:space="preserve"> in the Agora.</w:t>
      </w:r>
    </w:p>
    <w:p w:rsidR="00771062" w:rsidRDefault="00F81FAE" w:rsidP="00F81FAE">
      <w:r w:rsidRPr="00B20F49">
        <w:t xml:space="preserve">If you would like to arrange sound equipment, you </w:t>
      </w:r>
      <w:r w:rsidR="00484711" w:rsidRPr="00B20F49">
        <w:t xml:space="preserve">can do so through LTSU. Book ahead in advance so you don’t miss out. </w:t>
      </w:r>
    </w:p>
    <w:p w:rsidR="00624C05" w:rsidRPr="00B20F49" w:rsidRDefault="00624C05" w:rsidP="00F81FAE"/>
    <w:p w:rsidR="00F81FAE" w:rsidRDefault="00163D7B" w:rsidP="007C6226">
      <w:pPr>
        <w:pStyle w:val="ListParagraph"/>
        <w:numPr>
          <w:ilvl w:val="0"/>
          <w:numId w:val="21"/>
        </w:numPr>
        <w:spacing w:after="0"/>
        <w:rPr>
          <w:b/>
          <w:u w:val="single"/>
        </w:rPr>
      </w:pPr>
      <w:r>
        <w:rPr>
          <w:b/>
          <w:u w:val="single"/>
        </w:rPr>
        <w:t>Booking space on campus</w:t>
      </w:r>
    </w:p>
    <w:p w:rsidR="00624C05" w:rsidRPr="007C6226" w:rsidRDefault="00624C05" w:rsidP="00624C05">
      <w:pPr>
        <w:pStyle w:val="ListParagraph"/>
        <w:spacing w:after="0"/>
        <w:rPr>
          <w:b/>
          <w:u w:val="single"/>
        </w:rPr>
      </w:pPr>
    </w:p>
    <w:p w:rsidR="00F81FAE" w:rsidRPr="00B20F49" w:rsidRDefault="00771062" w:rsidP="00950A3F">
      <w:pPr>
        <w:spacing w:after="0"/>
      </w:pPr>
      <w:r w:rsidRPr="00B20F49">
        <w:t xml:space="preserve">Room bookings - </w:t>
      </w:r>
      <w:r w:rsidR="00F81FAE" w:rsidRPr="00B20F49">
        <w:t xml:space="preserve">If you’re running an on-campus event like a </w:t>
      </w:r>
      <w:r w:rsidR="00484711" w:rsidRPr="00B20F49">
        <w:t xml:space="preserve">film </w:t>
      </w:r>
      <w:r w:rsidR="00F81FAE" w:rsidRPr="00B20F49">
        <w:t xml:space="preserve">screening or debate, contact </w:t>
      </w:r>
      <w:hyperlink r:id="rId27" w:history="1">
        <w:r w:rsidR="00F81FAE" w:rsidRPr="007466C2">
          <w:rPr>
            <w:rStyle w:val="Hyperlink"/>
            <w:color w:val="auto"/>
            <w:u w:val="none"/>
          </w:rPr>
          <w:t>Room Bookings</w:t>
        </w:r>
      </w:hyperlink>
      <w:r w:rsidR="007466C2" w:rsidRPr="007466C2">
        <w:rPr>
          <w:rStyle w:val="Hyperlink"/>
          <w:color w:val="auto"/>
          <w:u w:val="none"/>
        </w:rPr>
        <w:t xml:space="preserve"> (</w:t>
      </w:r>
      <w:hyperlink r:id="rId28" w:history="1">
        <w:r w:rsidR="007466C2" w:rsidRPr="007466C2">
          <w:rPr>
            <w:rStyle w:val="Hyperlink"/>
            <w:color w:val="auto"/>
            <w:u w:val="none"/>
          </w:rPr>
          <w:t>latrobe.edu.au/timetable/room_bookings.php</w:t>
        </w:r>
      </w:hyperlink>
      <w:r w:rsidR="007466C2" w:rsidRPr="007466C2">
        <w:rPr>
          <w:rStyle w:val="Hyperlink"/>
          <w:color w:val="auto"/>
          <w:u w:val="none"/>
        </w:rPr>
        <w:t>)</w:t>
      </w:r>
      <w:r w:rsidR="00F81FAE" w:rsidRPr="00B20F49">
        <w:t xml:space="preserve"> to request the use of a room. Not all rooms are available for student use, as some have very specific teaching set-ups. There may be additional costs for using a room outside of normal university hours.</w:t>
      </w:r>
    </w:p>
    <w:p w:rsidR="00950A3F" w:rsidRPr="00B20F49" w:rsidRDefault="00950A3F" w:rsidP="00950A3F">
      <w:pPr>
        <w:spacing w:after="0"/>
      </w:pPr>
    </w:p>
    <w:p w:rsidR="00F81FAE" w:rsidRPr="007466C2" w:rsidRDefault="00771062" w:rsidP="00950A3F">
      <w:pPr>
        <w:spacing w:after="0"/>
        <w:rPr>
          <w:color w:val="0000FF" w:themeColor="hyperlink"/>
          <w:u w:val="single"/>
        </w:rPr>
      </w:pPr>
      <w:r w:rsidRPr="00B20F49">
        <w:t xml:space="preserve">Agora space - </w:t>
      </w:r>
      <w:r w:rsidR="00F81FAE" w:rsidRPr="00B20F49">
        <w:t>is managed by the LTSU reception, you can call 9479 2314 or visit LTSU reception (Upper West Agora) to book a space.</w:t>
      </w:r>
      <w:r w:rsidR="00484711" w:rsidRPr="00B20F49">
        <w:t xml:space="preserve"> </w:t>
      </w:r>
      <w:r w:rsidR="00B13122">
        <w:t>You must f</w:t>
      </w:r>
      <w:r w:rsidR="00484711" w:rsidRPr="00B20F49">
        <w:t xml:space="preserve">ill out </w:t>
      </w:r>
      <w:r w:rsidR="00484711" w:rsidRPr="007466C2">
        <w:t xml:space="preserve">the </w:t>
      </w:r>
      <w:hyperlink r:id="rId29" w:anchor="Events and bookings&quot; " w:history="1">
        <w:r w:rsidR="00484711" w:rsidRPr="007466C2">
          <w:rPr>
            <w:rStyle w:val="Hyperlink"/>
            <w:color w:val="auto"/>
            <w:u w:val="none"/>
          </w:rPr>
          <w:t>Agora Booking Form</w:t>
        </w:r>
      </w:hyperlink>
      <w:r w:rsidR="00484711" w:rsidRPr="007466C2">
        <w:t xml:space="preserve"> </w:t>
      </w:r>
      <w:r w:rsidR="007466C2" w:rsidRPr="007466C2">
        <w:t>(</w:t>
      </w:r>
      <w:hyperlink r:id="rId30" w:anchor="Events" w:history="1">
        <w:r w:rsidR="007466C2" w:rsidRPr="007466C2">
          <w:rPr>
            <w:rStyle w:val="Hyperlink"/>
            <w:color w:val="auto"/>
            <w:u w:val="none"/>
          </w:rPr>
          <w:t>latrobesu.org.au/Common/ContentWM.aspx?CID=88#Events</w:t>
        </w:r>
      </w:hyperlink>
      <w:r w:rsidR="007466C2">
        <w:rPr>
          <w:rStyle w:val="Hyperlink"/>
          <w:color w:val="auto"/>
          <w:u w:val="none"/>
        </w:rPr>
        <w:t>)</w:t>
      </w:r>
      <w:r w:rsidR="007466C2" w:rsidRPr="007466C2">
        <w:rPr>
          <w:rStyle w:val="Hyperlink"/>
          <w:color w:val="auto"/>
          <w:u w:val="none"/>
        </w:rPr>
        <w:t xml:space="preserve"> </w:t>
      </w:r>
      <w:r w:rsidR="00484711" w:rsidRPr="007466C2">
        <w:t>to</w:t>
      </w:r>
      <w:r w:rsidR="00484711" w:rsidRPr="00B20F49">
        <w:t xml:space="preserve"> book a space.</w:t>
      </w:r>
    </w:p>
    <w:p w:rsidR="00950A3F" w:rsidRPr="00B20F49" w:rsidRDefault="00950A3F" w:rsidP="00950A3F">
      <w:pPr>
        <w:spacing w:after="0"/>
      </w:pPr>
    </w:p>
    <w:p w:rsidR="00F81FAE" w:rsidRPr="00B20F49" w:rsidRDefault="00B13122" w:rsidP="00950A3F">
      <w:pPr>
        <w:spacing w:after="0"/>
      </w:pPr>
      <w:hyperlink r:id="rId31" w:history="1">
        <w:r w:rsidR="00771062" w:rsidRPr="00B13122">
          <w:rPr>
            <w:rStyle w:val="Hyperlink"/>
          </w:rPr>
          <w:t>Eagle Bar</w:t>
        </w:r>
      </w:hyperlink>
      <w:r w:rsidR="00771062" w:rsidRPr="00B20F49">
        <w:t xml:space="preserve"> - </w:t>
      </w:r>
      <w:r w:rsidR="00F81FAE" w:rsidRPr="00B20F49">
        <w:t>If you want to use the Eagle B</w:t>
      </w:r>
      <w:r>
        <w:t xml:space="preserve">ar you will need to contact La Trobe Functions on 9479 3612 (Jayde Wood) or on </w:t>
      </w:r>
      <w:hyperlink r:id="rId32" w:history="1">
        <w:r w:rsidRPr="003550ED">
          <w:rPr>
            <w:rStyle w:val="Hyperlink"/>
          </w:rPr>
          <w:t>latrobefunctions@chartwellsedu.com.au</w:t>
        </w:r>
      </w:hyperlink>
      <w:r>
        <w:t xml:space="preserve"> </w:t>
      </w:r>
      <w:r w:rsidR="00F81FAE" w:rsidRPr="00B20F49">
        <w:t xml:space="preserve">to organise that. If you want to use the bar outside of its regular operating hours, be aware that you may need to pay extra costs to </w:t>
      </w:r>
      <w:r w:rsidR="00F81FAE" w:rsidRPr="00B20F49">
        <w:lastRenderedPageBreak/>
        <w:t>cover their staffing and security needs. Regular hours are daytime Monday to Friday, usually until approximately 7pm, other than Thursday nights which are their late bar night. You can book different sections of the bar, but there will be other people in the bar as well. If you want to book the entire bar, you will need to arrange that for outside of their normal operating hours.</w:t>
      </w:r>
    </w:p>
    <w:p w:rsidR="00950A3F" w:rsidRPr="00B20F49" w:rsidRDefault="00950A3F" w:rsidP="00950A3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863"/>
        <w:gridCol w:w="4041"/>
      </w:tblGrid>
      <w:tr w:rsidR="00F81FAE" w:rsidRPr="00B20F49" w:rsidTr="008725C8">
        <w:tc>
          <w:tcPr>
            <w:tcW w:w="2952" w:type="dxa"/>
            <w:tcBorders>
              <w:top w:val="single" w:sz="4" w:space="0" w:color="auto"/>
              <w:left w:val="single" w:sz="4" w:space="0" w:color="auto"/>
              <w:bottom w:val="single" w:sz="4" w:space="0" w:color="auto"/>
              <w:right w:val="single" w:sz="4" w:space="0" w:color="auto"/>
            </w:tcBorders>
            <w:hideMark/>
          </w:tcPr>
          <w:p w:rsidR="00F81FAE" w:rsidRPr="00B20F49" w:rsidRDefault="00950A3F" w:rsidP="00950A3F">
            <w:pPr>
              <w:rPr>
                <w:b/>
                <w:lang w:val="en-US"/>
              </w:rPr>
            </w:pPr>
            <w:r w:rsidRPr="00B20F49">
              <w:rPr>
                <w:b/>
              </w:rPr>
              <w:t>Eagle Bar -</w:t>
            </w:r>
            <w:r w:rsidR="00F81FAE" w:rsidRPr="00B20F49">
              <w:rPr>
                <w:b/>
              </w:rPr>
              <w:t>Section available for reservation</w:t>
            </w:r>
          </w:p>
        </w:tc>
        <w:tc>
          <w:tcPr>
            <w:tcW w:w="1863"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b/>
                <w:lang w:val="en-US"/>
              </w:rPr>
            </w:pPr>
            <w:r w:rsidRPr="00B20F49">
              <w:rPr>
                <w:b/>
              </w:rPr>
              <w:t>Can seat this many people</w:t>
            </w:r>
          </w:p>
        </w:tc>
        <w:tc>
          <w:tcPr>
            <w:tcW w:w="4041"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b/>
                <w:lang w:val="en-US"/>
              </w:rPr>
            </w:pPr>
            <w:r w:rsidRPr="00B20F49">
              <w:rPr>
                <w:b/>
              </w:rPr>
              <w:t>Other details</w:t>
            </w:r>
          </w:p>
        </w:tc>
      </w:tr>
      <w:tr w:rsidR="00F81FAE" w:rsidRPr="00B20F49" w:rsidTr="008725C8">
        <w:tc>
          <w:tcPr>
            <w:tcW w:w="2952"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North Podium</w:t>
            </w:r>
          </w:p>
        </w:tc>
        <w:tc>
          <w:tcPr>
            <w:tcW w:w="1863"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60</w:t>
            </w:r>
          </w:p>
        </w:tc>
        <w:tc>
          <w:tcPr>
            <w:tcW w:w="4041"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Open fireplace during winter</w:t>
            </w:r>
          </w:p>
        </w:tc>
      </w:tr>
      <w:tr w:rsidR="00F81FAE" w:rsidRPr="00B20F49" w:rsidTr="008725C8">
        <w:tc>
          <w:tcPr>
            <w:tcW w:w="2952"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South Podium</w:t>
            </w:r>
          </w:p>
        </w:tc>
        <w:tc>
          <w:tcPr>
            <w:tcW w:w="1863"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15</w:t>
            </w:r>
          </w:p>
        </w:tc>
        <w:tc>
          <w:tcPr>
            <w:tcW w:w="4041"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Open fireplace during winter</w:t>
            </w:r>
          </w:p>
        </w:tc>
      </w:tr>
      <w:tr w:rsidR="00F81FAE" w:rsidRPr="00B20F49" w:rsidTr="008725C8">
        <w:tc>
          <w:tcPr>
            <w:tcW w:w="2952"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The Pit</w:t>
            </w:r>
          </w:p>
        </w:tc>
        <w:tc>
          <w:tcPr>
            <w:tcW w:w="1863"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20</w:t>
            </w:r>
          </w:p>
        </w:tc>
        <w:tc>
          <w:tcPr>
            <w:tcW w:w="4041" w:type="dxa"/>
            <w:tcBorders>
              <w:top w:val="single" w:sz="4" w:space="0" w:color="auto"/>
              <w:left w:val="single" w:sz="4" w:space="0" w:color="auto"/>
              <w:bottom w:val="single" w:sz="4" w:space="0" w:color="auto"/>
              <w:right w:val="single" w:sz="4" w:space="0" w:color="auto"/>
            </w:tcBorders>
          </w:tcPr>
          <w:p w:rsidR="00F81FAE" w:rsidRPr="00B20F49" w:rsidRDefault="00F81FAE" w:rsidP="00DA250F">
            <w:pPr>
              <w:rPr>
                <w:lang w:val="en-US"/>
              </w:rPr>
            </w:pPr>
          </w:p>
        </w:tc>
      </w:tr>
      <w:tr w:rsidR="00F81FAE" w:rsidRPr="00B20F49" w:rsidTr="008725C8">
        <w:tc>
          <w:tcPr>
            <w:tcW w:w="2952"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Beer Garden</w:t>
            </w:r>
          </w:p>
        </w:tc>
        <w:tc>
          <w:tcPr>
            <w:tcW w:w="1863"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40-50</w:t>
            </w:r>
          </w:p>
        </w:tc>
        <w:tc>
          <w:tcPr>
            <w:tcW w:w="4041"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Marquees available</w:t>
            </w:r>
          </w:p>
        </w:tc>
      </w:tr>
      <w:tr w:rsidR="00F81FAE" w:rsidRPr="00B20F49" w:rsidTr="008725C8">
        <w:tc>
          <w:tcPr>
            <w:tcW w:w="2952" w:type="dxa"/>
            <w:tcBorders>
              <w:top w:val="single" w:sz="4" w:space="0" w:color="auto"/>
              <w:left w:val="single" w:sz="4" w:space="0" w:color="auto"/>
              <w:bottom w:val="single" w:sz="4" w:space="0" w:color="auto"/>
              <w:right w:val="single" w:sz="4" w:space="0" w:color="auto"/>
            </w:tcBorders>
            <w:hideMark/>
          </w:tcPr>
          <w:p w:rsidR="00F81FAE" w:rsidRPr="00B20F49" w:rsidRDefault="00F81FAE" w:rsidP="00DA250F">
            <w:pPr>
              <w:rPr>
                <w:lang w:val="en-US"/>
              </w:rPr>
            </w:pPr>
            <w:r w:rsidRPr="00B20F49">
              <w:t>Rest of Eagle Bar</w:t>
            </w:r>
          </w:p>
        </w:tc>
        <w:tc>
          <w:tcPr>
            <w:tcW w:w="1863" w:type="dxa"/>
            <w:tcBorders>
              <w:top w:val="single" w:sz="4" w:space="0" w:color="auto"/>
              <w:left w:val="single" w:sz="4" w:space="0" w:color="auto"/>
              <w:bottom w:val="single" w:sz="4" w:space="0" w:color="auto"/>
              <w:right w:val="single" w:sz="4" w:space="0" w:color="auto"/>
            </w:tcBorders>
          </w:tcPr>
          <w:p w:rsidR="00F81FAE" w:rsidRPr="00B20F49" w:rsidRDefault="00F81FAE" w:rsidP="00DA250F">
            <w:pPr>
              <w:rPr>
                <w:lang w:val="en-US"/>
              </w:rPr>
            </w:pPr>
          </w:p>
        </w:tc>
        <w:tc>
          <w:tcPr>
            <w:tcW w:w="4041" w:type="dxa"/>
            <w:tcBorders>
              <w:top w:val="single" w:sz="4" w:space="0" w:color="auto"/>
              <w:left w:val="single" w:sz="4" w:space="0" w:color="auto"/>
              <w:bottom w:val="single" w:sz="4" w:space="0" w:color="auto"/>
              <w:right w:val="single" w:sz="4" w:space="0" w:color="auto"/>
            </w:tcBorders>
            <w:hideMark/>
          </w:tcPr>
          <w:p w:rsidR="00F81FAE" w:rsidRPr="00B20F49" w:rsidRDefault="00484711" w:rsidP="00DA250F">
            <w:pPr>
              <w:rPr>
                <w:lang w:val="en-US"/>
              </w:rPr>
            </w:pPr>
            <w:r w:rsidRPr="00B20F49">
              <w:t>Staff</w:t>
            </w:r>
            <w:r w:rsidR="00F81FAE" w:rsidRPr="00B20F49">
              <w:t xml:space="preserve"> are happy to put together tables of any size to suit the needs of your function in the rest of the Eagle Bar</w:t>
            </w:r>
          </w:p>
        </w:tc>
      </w:tr>
    </w:tbl>
    <w:p w:rsidR="007C6226" w:rsidRDefault="007C6226" w:rsidP="00F81FAE">
      <w:pPr>
        <w:rPr>
          <w:b/>
          <w:u w:val="single"/>
        </w:rPr>
      </w:pPr>
    </w:p>
    <w:p w:rsidR="00F81FAE" w:rsidRPr="007C6226" w:rsidRDefault="00F81FAE" w:rsidP="007C6226">
      <w:pPr>
        <w:pStyle w:val="ListParagraph"/>
        <w:numPr>
          <w:ilvl w:val="0"/>
          <w:numId w:val="21"/>
        </w:numPr>
        <w:rPr>
          <w:b/>
          <w:u w:val="single"/>
        </w:rPr>
      </w:pPr>
      <w:r w:rsidRPr="007C6226">
        <w:rPr>
          <w:b/>
          <w:u w:val="single"/>
        </w:rPr>
        <w:t>Campus security</w:t>
      </w:r>
    </w:p>
    <w:p w:rsidR="00F81FAE" w:rsidRDefault="00F81FAE" w:rsidP="00F81FAE">
      <w:r w:rsidRPr="00B20F49">
        <w:t>For any events on campus with over 100 people you will need to advise campus security on 9479 2012.  If you are holding your event in the Union Building rooms or Eagle bar they will arrange extra security should you need it.  For events not in the Union buildings that require extra security staff you will need to email Anna King</w:t>
      </w:r>
      <w:r w:rsidR="00B13122">
        <w:t xml:space="preserve"> (Security manager)</w:t>
      </w:r>
      <w:r w:rsidRPr="00B20F49">
        <w:t xml:space="preserve"> at </w:t>
      </w:r>
      <w:hyperlink r:id="rId33" w:history="1">
        <w:r w:rsidRPr="00B20F49">
          <w:rPr>
            <w:rStyle w:val="Hyperlink"/>
          </w:rPr>
          <w:t>anna.king@latrobe.edu.au</w:t>
        </w:r>
      </w:hyperlink>
      <w:r w:rsidRPr="00B20F49">
        <w:t xml:space="preserve">  Let Anna know the time of your function and how many people you are expecting, she will advise how many additional security staff you will need and any costs involved.</w:t>
      </w:r>
    </w:p>
    <w:p w:rsidR="00624C05" w:rsidRPr="00B20F49" w:rsidRDefault="00624C05" w:rsidP="00F81FAE"/>
    <w:p w:rsidR="00F81FAE" w:rsidRPr="007C6226" w:rsidRDefault="00F81FAE" w:rsidP="007C6226">
      <w:pPr>
        <w:pStyle w:val="ListParagraph"/>
        <w:numPr>
          <w:ilvl w:val="0"/>
          <w:numId w:val="21"/>
        </w:numPr>
        <w:rPr>
          <w:b/>
          <w:u w:val="single"/>
        </w:rPr>
      </w:pPr>
      <w:r w:rsidRPr="007C6226">
        <w:rPr>
          <w:b/>
          <w:u w:val="single"/>
        </w:rPr>
        <w:t>Campus Parking</w:t>
      </w:r>
    </w:p>
    <w:p w:rsidR="00F81FAE" w:rsidRDefault="00F81FAE" w:rsidP="00F81FAE">
      <w:r w:rsidRPr="00B20F49">
        <w:t xml:space="preserve">For any functions over 100 people during the day you will need to advise Martin Smith on 9479 2514 or </w:t>
      </w:r>
      <w:hyperlink r:id="rId34" w:history="1">
        <w:r w:rsidRPr="00B20F49">
          <w:rPr>
            <w:rStyle w:val="Hyperlink"/>
          </w:rPr>
          <w:t>martin.smith@latrobe.edu.au</w:t>
        </w:r>
      </w:hyperlink>
      <w:r w:rsidR="00B13122">
        <w:t>.</w:t>
      </w:r>
      <w:r w:rsidRPr="00B20F49">
        <w:t xml:space="preserve">  Martin will be able to organise and advise on parking availability to ensure your event runs smoothly.  Parking after 5pm is free however function patrons cannot at any time park in yellow, blue or green bays.  </w:t>
      </w:r>
    </w:p>
    <w:p w:rsidR="00082DF2" w:rsidRDefault="00082DF2" w:rsidP="00F81FAE"/>
    <w:p w:rsidR="00B25C6F" w:rsidRPr="00B25C6F" w:rsidRDefault="00785711" w:rsidP="00B25C6F">
      <w:pPr>
        <w:pStyle w:val="ListParagraph"/>
        <w:numPr>
          <w:ilvl w:val="0"/>
          <w:numId w:val="21"/>
        </w:numPr>
        <w:rPr>
          <w:b/>
          <w:u w:val="single"/>
        </w:rPr>
      </w:pPr>
      <w:r>
        <w:rPr>
          <w:b/>
          <w:u w:val="single"/>
        </w:rPr>
        <w:t>Emergency response information and procedures</w:t>
      </w:r>
    </w:p>
    <w:p w:rsidR="00B25C6F" w:rsidRPr="00785711" w:rsidRDefault="00785711" w:rsidP="00B25C6F">
      <w:pPr>
        <w:spacing w:after="0"/>
      </w:pPr>
      <w:r w:rsidRPr="00785711">
        <w:t xml:space="preserve">View and familiarise yourself with La Trobe’s </w:t>
      </w:r>
      <w:r w:rsidR="00B25C6F" w:rsidRPr="00785711">
        <w:t>Emergency Response Information and P</w:t>
      </w:r>
      <w:r w:rsidRPr="00785711">
        <w:t>rocedures before your event (</w:t>
      </w:r>
      <w:hyperlink r:id="rId35" w:history="1">
        <w:r w:rsidRPr="00785711">
          <w:rPr>
            <w:rStyle w:val="Hyperlink"/>
            <w:color w:val="auto"/>
            <w:u w:val="none"/>
          </w:rPr>
          <w:t>www.latrobe.edu.au/emergency</w:t>
        </w:r>
      </w:hyperlink>
      <w:r w:rsidRPr="00785711">
        <w:t>)</w:t>
      </w:r>
    </w:p>
    <w:p w:rsidR="00771062" w:rsidRDefault="0002714B" w:rsidP="00F81FAE">
      <w:pPr>
        <w:pStyle w:val="Heading1"/>
        <w:rPr>
          <w:rStyle w:val="IntenseEmphasis"/>
          <w:smallCaps/>
          <w:sz w:val="40"/>
          <w:szCs w:val="40"/>
        </w:rPr>
      </w:pPr>
      <w:bookmarkStart w:id="0" w:name="_Toc381795840"/>
      <w:r>
        <w:rPr>
          <w:rStyle w:val="IntenseEmphasis"/>
          <w:smallCaps/>
          <w:sz w:val="40"/>
          <w:szCs w:val="40"/>
        </w:rPr>
        <w:lastRenderedPageBreak/>
        <w:t>R</w:t>
      </w:r>
      <w:r w:rsidR="00771062" w:rsidRPr="007C6226">
        <w:rPr>
          <w:rStyle w:val="IntenseEmphasis"/>
          <w:smallCaps/>
          <w:sz w:val="40"/>
          <w:szCs w:val="40"/>
        </w:rPr>
        <w:t>unning events off campus</w:t>
      </w:r>
    </w:p>
    <w:p w:rsidR="007C6226" w:rsidRPr="007C6226" w:rsidRDefault="007C6226" w:rsidP="007C6226"/>
    <w:p w:rsidR="007C6226" w:rsidRPr="00E834F9" w:rsidRDefault="007C6226" w:rsidP="00E834F9">
      <w:pPr>
        <w:pStyle w:val="ListParagraph"/>
        <w:numPr>
          <w:ilvl w:val="0"/>
          <w:numId w:val="22"/>
        </w:numPr>
        <w:rPr>
          <w:b/>
          <w:u w:val="single"/>
        </w:rPr>
      </w:pPr>
      <w:r w:rsidRPr="00E834F9">
        <w:rPr>
          <w:b/>
          <w:u w:val="single"/>
        </w:rPr>
        <w:t>Choosing a venue</w:t>
      </w:r>
    </w:p>
    <w:p w:rsidR="00771062" w:rsidRPr="00B20F49" w:rsidRDefault="00771062" w:rsidP="00771062">
      <w:pPr>
        <w:rPr>
          <w:b/>
        </w:rPr>
      </w:pPr>
      <w:r w:rsidRPr="00B20F49">
        <w:t xml:space="preserve">Where the university’s insurance doesn’t provide coverage </w:t>
      </w:r>
      <w:r w:rsidR="007C6226">
        <w:t xml:space="preserve">(see section above), </w:t>
      </w:r>
      <w:r w:rsidRPr="00B20F49">
        <w:t xml:space="preserve">you will need to know that your club members are covered by </w:t>
      </w:r>
      <w:r w:rsidR="00C83ABA">
        <w:t xml:space="preserve">external </w:t>
      </w:r>
      <w:r w:rsidRPr="00B20F49">
        <w:t>companies’ public liability insurance. For example, rather than hiring a mini-bus and driving it, you should organise the activity through a company which can also provide public liability insurance for you day’s activities.</w:t>
      </w:r>
    </w:p>
    <w:p w:rsidR="00771062" w:rsidRDefault="00771062" w:rsidP="00771062">
      <w:r w:rsidRPr="00B20F49">
        <w:t>When choosing a venue, make sure that it is accessible for those with different mobility needs (e.g. wheelchair).</w:t>
      </w:r>
    </w:p>
    <w:p w:rsidR="00A2227D" w:rsidRPr="00B20F49" w:rsidRDefault="00A2227D" w:rsidP="00771062"/>
    <w:p w:rsidR="00771062" w:rsidRPr="00E834F9" w:rsidRDefault="00771062" w:rsidP="00E834F9">
      <w:pPr>
        <w:pStyle w:val="ListParagraph"/>
        <w:numPr>
          <w:ilvl w:val="0"/>
          <w:numId w:val="22"/>
        </w:numPr>
        <w:rPr>
          <w:b/>
          <w:u w:val="single"/>
        </w:rPr>
      </w:pPr>
      <w:r w:rsidRPr="00E834F9">
        <w:rPr>
          <w:b/>
          <w:u w:val="single"/>
        </w:rPr>
        <w:t>Alcohol off campus</w:t>
      </w:r>
    </w:p>
    <w:p w:rsidR="00771062" w:rsidRPr="00B20F49" w:rsidRDefault="00771062" w:rsidP="00771062">
      <w:r w:rsidRPr="00B20F49">
        <w:t>Despite the event occurring off-campus, for all on-campus and direct-to-student advertising (e.g. online through your club’s social media sites), you must still abide by the marketing of alcohol policy as detailed above. You should also consider what safe transport options there are for students leaving the venue, such as availability of public transport or taxis. And you should always encourage a positive club culture that looks after its members and makes sure everyone has a night where they feel safe, where there are people looking out for each other, and where no one is taking advantage of someone’s impaired judgement because of alcohol.</w:t>
      </w:r>
    </w:p>
    <w:p w:rsidR="00950A3F" w:rsidRDefault="00950A3F" w:rsidP="00771062"/>
    <w:p w:rsidR="000F35F9" w:rsidRDefault="000F35F9" w:rsidP="00771062"/>
    <w:p w:rsidR="000F35F9" w:rsidRDefault="000F35F9" w:rsidP="00771062"/>
    <w:p w:rsidR="000F35F9" w:rsidRDefault="000F35F9" w:rsidP="00771062"/>
    <w:p w:rsidR="000F35F9" w:rsidRDefault="000F35F9" w:rsidP="00771062">
      <w:bookmarkStart w:id="1" w:name="_GoBack"/>
      <w:bookmarkEnd w:id="1"/>
    </w:p>
    <w:p w:rsidR="000F35F9" w:rsidRDefault="000F35F9" w:rsidP="00771062"/>
    <w:p w:rsidR="000F35F9" w:rsidRDefault="000F35F9" w:rsidP="00771062"/>
    <w:p w:rsidR="000F35F9" w:rsidRDefault="000F35F9" w:rsidP="00771062"/>
    <w:p w:rsidR="000F35F9" w:rsidRDefault="000F35F9" w:rsidP="00771062"/>
    <w:p w:rsidR="000F35F9" w:rsidRDefault="000F35F9" w:rsidP="00771062"/>
    <w:p w:rsidR="00950A3F" w:rsidRPr="00B20F49" w:rsidRDefault="00B13122" w:rsidP="00950A3F">
      <w:pPr>
        <w:jc w:val="center"/>
      </w:pPr>
      <w:r>
        <w:t xml:space="preserve">For assistance or further </w:t>
      </w:r>
      <w:r w:rsidR="00950A3F" w:rsidRPr="00B20F49">
        <w:t>information contact the LTSU Clubs and Societies Officer</w:t>
      </w:r>
      <w:r w:rsidR="00636DB6">
        <w:t xml:space="preserve"> on</w:t>
      </w:r>
    </w:p>
    <w:p w:rsidR="00950A3F" w:rsidRPr="00B20F49" w:rsidRDefault="00070220" w:rsidP="00950A3F">
      <w:pPr>
        <w:jc w:val="center"/>
      </w:pPr>
      <w:hyperlink r:id="rId36" w:history="1">
        <w:r w:rsidR="00950A3F" w:rsidRPr="00B20F49">
          <w:rPr>
            <w:rStyle w:val="Hyperlink"/>
          </w:rPr>
          <w:t>clubsofficer@latrobe.edu.au</w:t>
        </w:r>
      </w:hyperlink>
      <w:r w:rsidR="00636DB6">
        <w:rPr>
          <w:rStyle w:val="Hyperlink"/>
        </w:rPr>
        <w:t>,</w:t>
      </w:r>
      <w:r w:rsidR="00950A3F" w:rsidRPr="00B20F49">
        <w:t xml:space="preserve"> 9479 3752</w:t>
      </w:r>
      <w:bookmarkEnd w:id="0"/>
      <w:r w:rsidR="00636DB6">
        <w:t>, 9479 2314</w:t>
      </w:r>
    </w:p>
    <w:sectPr w:rsidR="00950A3F" w:rsidRPr="00B20F49" w:rsidSect="002A200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20" w:rsidRDefault="00070220" w:rsidP="00F81FAE">
      <w:pPr>
        <w:spacing w:after="0" w:line="240" w:lineRule="auto"/>
      </w:pPr>
      <w:r>
        <w:separator/>
      </w:r>
    </w:p>
  </w:endnote>
  <w:endnote w:type="continuationSeparator" w:id="0">
    <w:p w:rsidR="00070220" w:rsidRDefault="00070220" w:rsidP="00F8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elveticaNeueLT-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Roman">
    <w:panose1 w:val="00000000000000000000"/>
    <w:charset w:val="00"/>
    <w:family w:val="swiss"/>
    <w:notTrueType/>
    <w:pitch w:val="default"/>
    <w:sig w:usb0="00000003" w:usb1="00000000" w:usb2="00000000" w:usb3="00000000" w:csb0="00000001" w:csb1="00000000"/>
  </w:font>
  <w:font w:name="HelveticaNeueLT-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87737"/>
      <w:docPartObj>
        <w:docPartGallery w:val="Page Numbers (Bottom of Page)"/>
        <w:docPartUnique/>
      </w:docPartObj>
    </w:sdtPr>
    <w:sdtEndPr>
      <w:rPr>
        <w:noProof/>
      </w:rPr>
    </w:sdtEndPr>
    <w:sdtContent>
      <w:p w:rsidR="00950A3F" w:rsidRDefault="00950A3F">
        <w:pPr>
          <w:pStyle w:val="Footer"/>
          <w:jc w:val="right"/>
        </w:pPr>
        <w:r>
          <w:fldChar w:fldCharType="begin"/>
        </w:r>
        <w:r>
          <w:instrText xml:space="preserve"> PAGE   \* MERGEFORMAT </w:instrText>
        </w:r>
        <w:r>
          <w:fldChar w:fldCharType="separate"/>
        </w:r>
        <w:r w:rsidR="00911275">
          <w:rPr>
            <w:noProof/>
          </w:rPr>
          <w:t>8</w:t>
        </w:r>
        <w:r>
          <w:rPr>
            <w:noProof/>
          </w:rPr>
          <w:fldChar w:fldCharType="end"/>
        </w:r>
      </w:p>
    </w:sdtContent>
  </w:sdt>
  <w:p w:rsidR="00950A3F" w:rsidRDefault="00950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20" w:rsidRDefault="00070220" w:rsidP="00F81FAE">
      <w:pPr>
        <w:spacing w:after="0" w:line="240" w:lineRule="auto"/>
      </w:pPr>
      <w:r>
        <w:separator/>
      </w:r>
    </w:p>
  </w:footnote>
  <w:footnote w:type="continuationSeparator" w:id="0">
    <w:p w:rsidR="00070220" w:rsidRDefault="00070220" w:rsidP="00F81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62" w:rsidRPr="00950A3F" w:rsidRDefault="00771062" w:rsidP="00950A3F">
    <w:pPr>
      <w:pStyle w:val="Header"/>
    </w:pPr>
    <w:r w:rsidRPr="00950A3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3F" w:rsidRDefault="00950A3F" w:rsidP="00950A3F">
    <w:pPr>
      <w:pStyle w:val="Header"/>
    </w:pPr>
    <w:r>
      <w:rPr>
        <w:noProof/>
        <w:lang w:eastAsia="en-AU"/>
      </w:rPr>
      <w:drawing>
        <wp:inline distT="0" distB="0" distL="0" distR="0" wp14:anchorId="5F4AA00C" wp14:editId="4CEAE093">
          <wp:extent cx="5731510" cy="967740"/>
          <wp:effectExtent l="0" t="0" r="0" b="3810"/>
          <wp:docPr id="2" name="Picture 2" descr="Z:\All LTSU\Marketing &amp; Logos\Logos\LTSUbanner4ligh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l LTSU\Marketing &amp; Logos\Logos\LTSUbanner4light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67740"/>
                  </a:xfrm>
                  <a:prstGeom prst="rect">
                    <a:avLst/>
                  </a:prstGeom>
                  <a:noFill/>
                  <a:ln>
                    <a:noFill/>
                  </a:ln>
                </pic:spPr>
              </pic:pic>
            </a:graphicData>
          </a:graphic>
        </wp:inline>
      </w:drawing>
    </w:r>
  </w:p>
  <w:p w:rsidR="00950A3F" w:rsidRPr="00771062" w:rsidRDefault="005400BF" w:rsidP="00950A3F">
    <w:pPr>
      <w:jc w:val="center"/>
      <w:rPr>
        <w:b/>
        <w:sz w:val="40"/>
        <w:szCs w:val="40"/>
      </w:rPr>
    </w:pPr>
    <w:r>
      <w:rPr>
        <w:b/>
        <w:sz w:val="40"/>
        <w:szCs w:val="40"/>
      </w:rPr>
      <w:t>Running an Event Guide</w:t>
    </w:r>
    <w:r w:rsidR="00E82FC0">
      <w:rPr>
        <w:b/>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40E6"/>
    <w:multiLevelType w:val="hybridMultilevel"/>
    <w:tmpl w:val="975E7FB0"/>
    <w:lvl w:ilvl="0" w:tplc="0D7248EC">
      <w:start w:val="30"/>
      <w:numFmt w:val="bullet"/>
      <w:lvlText w:val="•"/>
      <w:lvlJc w:val="left"/>
      <w:pPr>
        <w:ind w:left="720" w:hanging="360"/>
      </w:pPr>
      <w:rPr>
        <w:rFonts w:ascii="Calibri" w:eastAsiaTheme="minorHAnsi" w:hAnsi="Calibri" w:cs="HelveticaNeueL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24583"/>
    <w:multiLevelType w:val="hybridMultilevel"/>
    <w:tmpl w:val="04C2E168"/>
    <w:lvl w:ilvl="0" w:tplc="48AC870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344196"/>
    <w:multiLevelType w:val="hybridMultilevel"/>
    <w:tmpl w:val="40127FF2"/>
    <w:lvl w:ilvl="0" w:tplc="48AC870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C743626"/>
    <w:multiLevelType w:val="hybridMultilevel"/>
    <w:tmpl w:val="1A7AFB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712E8"/>
    <w:multiLevelType w:val="hybridMultilevel"/>
    <w:tmpl w:val="07F80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2F1C02"/>
    <w:multiLevelType w:val="hybridMultilevel"/>
    <w:tmpl w:val="35CE889E"/>
    <w:lvl w:ilvl="0" w:tplc="152694B0">
      <w:start w:val="1"/>
      <w:numFmt w:val="bullet"/>
      <w:lvlText w:val=""/>
      <w:lvlJc w:val="left"/>
      <w:pPr>
        <w:ind w:left="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F4554F"/>
    <w:multiLevelType w:val="hybridMultilevel"/>
    <w:tmpl w:val="123E2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B6769"/>
    <w:multiLevelType w:val="hybridMultilevel"/>
    <w:tmpl w:val="4F70C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C5925"/>
    <w:multiLevelType w:val="hybridMultilevel"/>
    <w:tmpl w:val="374E3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CE5A34"/>
    <w:multiLevelType w:val="hybridMultilevel"/>
    <w:tmpl w:val="75E2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D5CDE"/>
    <w:multiLevelType w:val="hybridMultilevel"/>
    <w:tmpl w:val="2FFC1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DF65C4"/>
    <w:multiLevelType w:val="hybridMultilevel"/>
    <w:tmpl w:val="2FFC1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345022"/>
    <w:multiLevelType w:val="hybridMultilevel"/>
    <w:tmpl w:val="236C4F8A"/>
    <w:lvl w:ilvl="0" w:tplc="BD2CCE0C">
      <w:start w:val="30"/>
      <w:numFmt w:val="bullet"/>
      <w:lvlText w:val="•"/>
      <w:lvlJc w:val="left"/>
      <w:pPr>
        <w:ind w:left="720" w:hanging="360"/>
      </w:pPr>
      <w:rPr>
        <w:rFonts w:ascii="Calibri" w:eastAsiaTheme="minorHAnsi" w:hAnsi="Calibri" w:cs="HelveticaNeueL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FD385A"/>
    <w:multiLevelType w:val="hybridMultilevel"/>
    <w:tmpl w:val="048A7776"/>
    <w:lvl w:ilvl="0" w:tplc="152694B0">
      <w:start w:val="1"/>
      <w:numFmt w:val="bullet"/>
      <w:lvlText w:val=""/>
      <w:lvlJc w:val="left"/>
      <w:pPr>
        <w:ind w:left="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D1398E"/>
    <w:multiLevelType w:val="hybridMultilevel"/>
    <w:tmpl w:val="8CF62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8238E8"/>
    <w:multiLevelType w:val="hybridMultilevel"/>
    <w:tmpl w:val="AC84E1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B14F79"/>
    <w:multiLevelType w:val="hybridMultilevel"/>
    <w:tmpl w:val="1480F9BE"/>
    <w:lvl w:ilvl="0" w:tplc="BD2CCE0C">
      <w:start w:val="30"/>
      <w:numFmt w:val="bullet"/>
      <w:lvlText w:val="•"/>
      <w:lvlJc w:val="left"/>
      <w:pPr>
        <w:ind w:left="720" w:hanging="360"/>
      </w:pPr>
      <w:rPr>
        <w:rFonts w:ascii="Calibri" w:eastAsiaTheme="minorHAnsi" w:hAnsi="Calibri" w:cs="HelveticaNeueL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005473"/>
    <w:multiLevelType w:val="hybridMultilevel"/>
    <w:tmpl w:val="2FFC1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67504B"/>
    <w:multiLevelType w:val="hybridMultilevel"/>
    <w:tmpl w:val="41E4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413134"/>
    <w:multiLevelType w:val="hybridMultilevel"/>
    <w:tmpl w:val="B502C5F2"/>
    <w:lvl w:ilvl="0" w:tplc="48AC870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8"/>
  </w:num>
  <w:num w:numId="4">
    <w:abstractNumId w:val="9"/>
  </w:num>
  <w:num w:numId="5">
    <w:abstractNumId w:val="6"/>
  </w:num>
  <w:num w:numId="6">
    <w:abstractNumId w:val="12"/>
  </w:num>
  <w:num w:numId="7">
    <w:abstractNumId w:val="0"/>
  </w:num>
  <w:num w:numId="8">
    <w:abstractNumId w:val="13"/>
  </w:num>
  <w:num w:numId="9">
    <w:abstractNumId w:val="5"/>
  </w:num>
  <w:num w:numId="10">
    <w:abstractNumId w:val="16"/>
  </w:num>
  <w:num w:numId="11">
    <w:abstractNumId w:val="11"/>
  </w:num>
  <w:num w:numId="12">
    <w:abstractNumId w:val="4"/>
  </w:num>
  <w:num w:numId="13">
    <w:abstractNumId w:val="7"/>
  </w:num>
  <w:num w:numId="14">
    <w:abstractNumId w:val="17"/>
  </w:num>
  <w:num w:numId="15">
    <w:abstractNumId w:val="10"/>
  </w:num>
  <w:num w:numId="16">
    <w:abstractNumId w:val="2"/>
  </w:num>
  <w:num w:numId="17">
    <w:abstractNumId w:val="19"/>
  </w:num>
  <w:num w:numId="18">
    <w:abstractNumId w:val="1"/>
  </w:num>
  <w:num w:numId="19">
    <w:abstractNumId w:val="5"/>
  </w:num>
  <w:num w:numId="20">
    <w:abstractNumId w:val="14"/>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AE"/>
    <w:rsid w:val="0002714B"/>
    <w:rsid w:val="0003694E"/>
    <w:rsid w:val="00070220"/>
    <w:rsid w:val="00082DF2"/>
    <w:rsid w:val="000B3C8A"/>
    <w:rsid w:val="000C5329"/>
    <w:rsid w:val="000D3ED4"/>
    <w:rsid w:val="000E128E"/>
    <w:rsid w:val="000F35F9"/>
    <w:rsid w:val="001004B1"/>
    <w:rsid w:val="001405B9"/>
    <w:rsid w:val="00163D7B"/>
    <w:rsid w:val="00191E36"/>
    <w:rsid w:val="001A55F0"/>
    <w:rsid w:val="002021DE"/>
    <w:rsid w:val="00270381"/>
    <w:rsid w:val="00287F5C"/>
    <w:rsid w:val="00294797"/>
    <w:rsid w:val="002A200C"/>
    <w:rsid w:val="002B61F3"/>
    <w:rsid w:val="002C4324"/>
    <w:rsid w:val="00333EAB"/>
    <w:rsid w:val="00337874"/>
    <w:rsid w:val="0036625D"/>
    <w:rsid w:val="003739FC"/>
    <w:rsid w:val="003A1053"/>
    <w:rsid w:val="003A4659"/>
    <w:rsid w:val="003A723E"/>
    <w:rsid w:val="00427F5C"/>
    <w:rsid w:val="0044064E"/>
    <w:rsid w:val="00453280"/>
    <w:rsid w:val="00484711"/>
    <w:rsid w:val="004953A1"/>
    <w:rsid w:val="004C174D"/>
    <w:rsid w:val="004C425D"/>
    <w:rsid w:val="004D5826"/>
    <w:rsid w:val="00517340"/>
    <w:rsid w:val="00525FB8"/>
    <w:rsid w:val="005400BF"/>
    <w:rsid w:val="00564945"/>
    <w:rsid w:val="00593137"/>
    <w:rsid w:val="00624C05"/>
    <w:rsid w:val="00636DB6"/>
    <w:rsid w:val="007017B5"/>
    <w:rsid w:val="00707BC3"/>
    <w:rsid w:val="00724734"/>
    <w:rsid w:val="007457DC"/>
    <w:rsid w:val="007466C2"/>
    <w:rsid w:val="00771062"/>
    <w:rsid w:val="00785711"/>
    <w:rsid w:val="007867B4"/>
    <w:rsid w:val="00793E7A"/>
    <w:rsid w:val="007A0CC7"/>
    <w:rsid w:val="007C6226"/>
    <w:rsid w:val="008538FB"/>
    <w:rsid w:val="00854C00"/>
    <w:rsid w:val="008725C8"/>
    <w:rsid w:val="00892FC7"/>
    <w:rsid w:val="008F3E7C"/>
    <w:rsid w:val="009038D4"/>
    <w:rsid w:val="00911275"/>
    <w:rsid w:val="00933BEA"/>
    <w:rsid w:val="009406D2"/>
    <w:rsid w:val="00950A3F"/>
    <w:rsid w:val="00956B8F"/>
    <w:rsid w:val="00970ADE"/>
    <w:rsid w:val="00993D7F"/>
    <w:rsid w:val="00A073AE"/>
    <w:rsid w:val="00A2227D"/>
    <w:rsid w:val="00A373FD"/>
    <w:rsid w:val="00A50B2A"/>
    <w:rsid w:val="00A97E57"/>
    <w:rsid w:val="00AA5BB0"/>
    <w:rsid w:val="00AC2D86"/>
    <w:rsid w:val="00AF5AC0"/>
    <w:rsid w:val="00B13122"/>
    <w:rsid w:val="00B20F49"/>
    <w:rsid w:val="00B25C6F"/>
    <w:rsid w:val="00B530F7"/>
    <w:rsid w:val="00B659FB"/>
    <w:rsid w:val="00B73A92"/>
    <w:rsid w:val="00BB4D7E"/>
    <w:rsid w:val="00BC2AB4"/>
    <w:rsid w:val="00BC3A61"/>
    <w:rsid w:val="00BE07F5"/>
    <w:rsid w:val="00BF1232"/>
    <w:rsid w:val="00C05D05"/>
    <w:rsid w:val="00C15116"/>
    <w:rsid w:val="00C40748"/>
    <w:rsid w:val="00C63379"/>
    <w:rsid w:val="00C83ABA"/>
    <w:rsid w:val="00C86A2E"/>
    <w:rsid w:val="00CA12B1"/>
    <w:rsid w:val="00CE57C3"/>
    <w:rsid w:val="00D243DD"/>
    <w:rsid w:val="00D670EC"/>
    <w:rsid w:val="00D75BB4"/>
    <w:rsid w:val="00DE5EC6"/>
    <w:rsid w:val="00E13D8B"/>
    <w:rsid w:val="00E20669"/>
    <w:rsid w:val="00E2565A"/>
    <w:rsid w:val="00E336DE"/>
    <w:rsid w:val="00E6096E"/>
    <w:rsid w:val="00E81963"/>
    <w:rsid w:val="00E82FC0"/>
    <w:rsid w:val="00E834F9"/>
    <w:rsid w:val="00EC3C09"/>
    <w:rsid w:val="00ED5DA1"/>
    <w:rsid w:val="00EE2B03"/>
    <w:rsid w:val="00EF5FDD"/>
    <w:rsid w:val="00F0231B"/>
    <w:rsid w:val="00F1366B"/>
    <w:rsid w:val="00F81FAE"/>
    <w:rsid w:val="00FB4DF2"/>
    <w:rsid w:val="00FB5467"/>
    <w:rsid w:val="00FC7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5A743-4AF7-47AB-A9E0-C46744DE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FAE"/>
  </w:style>
  <w:style w:type="paragraph" w:styleId="Heading1">
    <w:name w:val="heading 1"/>
    <w:basedOn w:val="Normal"/>
    <w:next w:val="Normal"/>
    <w:link w:val="Heading1Char"/>
    <w:uiPriority w:val="9"/>
    <w:qFormat/>
    <w:rsid w:val="00F81FAE"/>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FAE"/>
    <w:rPr>
      <w:rFonts w:asciiTheme="majorHAnsi" w:eastAsiaTheme="majorEastAsia" w:hAnsiTheme="majorHAnsi" w:cstheme="majorBidi"/>
      <w:b/>
      <w:bCs/>
      <w:color w:val="365F91" w:themeColor="accent1" w:themeShade="BF"/>
      <w:sz w:val="32"/>
      <w:szCs w:val="28"/>
    </w:rPr>
  </w:style>
  <w:style w:type="character" w:styleId="Hyperlink">
    <w:name w:val="Hyperlink"/>
    <w:basedOn w:val="DefaultParagraphFont"/>
    <w:uiPriority w:val="99"/>
    <w:unhideWhenUsed/>
    <w:rsid w:val="00F81FAE"/>
    <w:rPr>
      <w:color w:val="0000FF" w:themeColor="hyperlink"/>
      <w:u w:val="single"/>
    </w:rPr>
  </w:style>
  <w:style w:type="paragraph" w:styleId="ListParagraph">
    <w:name w:val="List Paragraph"/>
    <w:basedOn w:val="Normal"/>
    <w:uiPriority w:val="34"/>
    <w:qFormat/>
    <w:rsid w:val="00F81FAE"/>
    <w:pPr>
      <w:ind w:left="720"/>
      <w:contextualSpacing/>
    </w:pPr>
  </w:style>
  <w:style w:type="table" w:styleId="TableGrid">
    <w:name w:val="Table Grid"/>
    <w:basedOn w:val="TableNormal"/>
    <w:uiPriority w:val="39"/>
    <w:rsid w:val="00F8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81FAE"/>
    <w:rPr>
      <w:b/>
      <w:bCs/>
      <w:i/>
      <w:iCs/>
      <w:color w:val="4F81BD" w:themeColor="accent1"/>
    </w:rPr>
  </w:style>
  <w:style w:type="paragraph" w:styleId="Header">
    <w:name w:val="header"/>
    <w:basedOn w:val="Normal"/>
    <w:link w:val="HeaderChar"/>
    <w:uiPriority w:val="99"/>
    <w:unhideWhenUsed/>
    <w:rsid w:val="00F81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FAE"/>
  </w:style>
  <w:style w:type="paragraph" w:styleId="Footer">
    <w:name w:val="footer"/>
    <w:basedOn w:val="Normal"/>
    <w:link w:val="FooterChar"/>
    <w:uiPriority w:val="99"/>
    <w:unhideWhenUsed/>
    <w:rsid w:val="00F81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FAE"/>
  </w:style>
  <w:style w:type="paragraph" w:styleId="BalloonText">
    <w:name w:val="Balloon Text"/>
    <w:basedOn w:val="Normal"/>
    <w:link w:val="BalloonTextChar"/>
    <w:uiPriority w:val="99"/>
    <w:semiHidden/>
    <w:unhideWhenUsed/>
    <w:rsid w:val="00F81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AE"/>
    <w:rPr>
      <w:rFonts w:ascii="Tahoma" w:hAnsi="Tahoma" w:cs="Tahoma"/>
      <w:sz w:val="16"/>
      <w:szCs w:val="16"/>
    </w:rPr>
  </w:style>
  <w:style w:type="character" w:styleId="FollowedHyperlink">
    <w:name w:val="FollowedHyperlink"/>
    <w:basedOn w:val="DefaultParagraphFont"/>
    <w:uiPriority w:val="99"/>
    <w:semiHidden/>
    <w:unhideWhenUsed/>
    <w:rsid w:val="00771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1628">
      <w:bodyDiv w:val="1"/>
      <w:marLeft w:val="0"/>
      <w:marRight w:val="0"/>
      <w:marTop w:val="0"/>
      <w:marBottom w:val="0"/>
      <w:divBdr>
        <w:top w:val="none" w:sz="0" w:space="0" w:color="auto"/>
        <w:left w:val="none" w:sz="0" w:space="0" w:color="auto"/>
        <w:bottom w:val="none" w:sz="0" w:space="0" w:color="auto"/>
        <w:right w:val="none" w:sz="0" w:space="0" w:color="auto"/>
      </w:divBdr>
    </w:div>
    <w:div w:id="746805015">
      <w:bodyDiv w:val="1"/>
      <w:marLeft w:val="0"/>
      <w:marRight w:val="0"/>
      <w:marTop w:val="0"/>
      <w:marBottom w:val="0"/>
      <w:divBdr>
        <w:top w:val="none" w:sz="0" w:space="0" w:color="auto"/>
        <w:left w:val="none" w:sz="0" w:space="0" w:color="auto"/>
        <w:bottom w:val="none" w:sz="0" w:space="0" w:color="auto"/>
        <w:right w:val="none" w:sz="0" w:space="0" w:color="auto"/>
      </w:divBdr>
    </w:div>
    <w:div w:id="890116970">
      <w:bodyDiv w:val="1"/>
      <w:marLeft w:val="0"/>
      <w:marRight w:val="0"/>
      <w:marTop w:val="0"/>
      <w:marBottom w:val="0"/>
      <w:divBdr>
        <w:top w:val="none" w:sz="0" w:space="0" w:color="auto"/>
        <w:left w:val="none" w:sz="0" w:space="0" w:color="auto"/>
        <w:bottom w:val="none" w:sz="0" w:space="0" w:color="auto"/>
        <w:right w:val="none" w:sz="0" w:space="0" w:color="auto"/>
      </w:divBdr>
    </w:div>
    <w:div w:id="1425345601">
      <w:bodyDiv w:val="1"/>
      <w:marLeft w:val="0"/>
      <w:marRight w:val="0"/>
      <w:marTop w:val="0"/>
      <w:marBottom w:val="0"/>
      <w:divBdr>
        <w:top w:val="none" w:sz="0" w:space="0" w:color="auto"/>
        <w:left w:val="none" w:sz="0" w:space="0" w:color="auto"/>
        <w:bottom w:val="none" w:sz="0" w:space="0" w:color="auto"/>
        <w:right w:val="none" w:sz="0" w:space="0" w:color="auto"/>
      </w:divBdr>
    </w:div>
    <w:div w:id="1685008845">
      <w:bodyDiv w:val="1"/>
      <w:marLeft w:val="0"/>
      <w:marRight w:val="0"/>
      <w:marTop w:val="0"/>
      <w:marBottom w:val="0"/>
      <w:divBdr>
        <w:top w:val="none" w:sz="0" w:space="0" w:color="auto"/>
        <w:left w:val="none" w:sz="0" w:space="0" w:color="auto"/>
        <w:bottom w:val="none" w:sz="0" w:space="0" w:color="auto"/>
        <w:right w:val="none" w:sz="0" w:space="0" w:color="auto"/>
      </w:divBdr>
    </w:div>
    <w:div w:id="19107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robesu.org.au/Common/ContentWM.aspx?CID=73" TargetMode="External"/><Relationship Id="rId13" Type="http://schemas.openxmlformats.org/officeDocument/2006/relationships/hyperlink" Target="http://www.latrobe.edu.au/emergency" TargetMode="External"/><Relationship Id="rId18" Type="http://schemas.openxmlformats.org/officeDocument/2006/relationships/header" Target="header1.xml"/><Relationship Id="rId26" Type="http://schemas.openxmlformats.org/officeDocument/2006/relationships/hyperlink" Target="http://www.latrobesu.org.au/clubsresources" TargetMode="External"/><Relationship Id="rId3" Type="http://schemas.openxmlformats.org/officeDocument/2006/relationships/styles" Target="styles.xml"/><Relationship Id="rId21" Type="http://schemas.openxmlformats.org/officeDocument/2006/relationships/hyperlink" Target="http://www.latrobe.edu.au/policy/documents/alcohol-other-drug-policy.pdf" TargetMode="External"/><Relationship Id="rId34" Type="http://schemas.openxmlformats.org/officeDocument/2006/relationships/hyperlink" Target="mailto:martin.smith@latrobe.edu.au" TargetMode="External"/><Relationship Id="rId7" Type="http://schemas.openxmlformats.org/officeDocument/2006/relationships/endnotes" Target="endnotes.xml"/><Relationship Id="rId12" Type="http://schemas.openxmlformats.org/officeDocument/2006/relationships/hyperlink" Target="http://www.latrobe.edu.au/timetable/room_bookings.php" TargetMode="External"/><Relationship Id="rId17" Type="http://schemas.openxmlformats.org/officeDocument/2006/relationships/hyperlink" Target="http://www.dofoodsafely.health.vic.gov.au" TargetMode="External"/><Relationship Id="rId25" Type="http://schemas.openxmlformats.org/officeDocument/2006/relationships/hyperlink" Target="http://www.latrobe.edu.au/students/wellbeing/health-and-wellbeing/living-well/drugs" TargetMode="External"/><Relationship Id="rId33" Type="http://schemas.openxmlformats.org/officeDocument/2006/relationships/hyperlink" Target="mailto:anna.king@latrobe.edu.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trobesu.org.au/Common/ContentWM.aspx?CID=73" TargetMode="External"/><Relationship Id="rId20" Type="http://schemas.openxmlformats.org/officeDocument/2006/relationships/header" Target="header2.xml"/><Relationship Id="rId29" Type="http://schemas.openxmlformats.org/officeDocument/2006/relationships/hyperlink" Target="http://latrobesu.org.au/Common/ContentWM.aspx?CID=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robesu.org.au/Common/ContentWM.aspx?CID=88" TargetMode="External"/><Relationship Id="rId24" Type="http://schemas.openxmlformats.org/officeDocument/2006/relationships/hyperlink" Target="http://www.latrobe.edu.au/students/living-well/drugs" TargetMode="External"/><Relationship Id="rId32" Type="http://schemas.openxmlformats.org/officeDocument/2006/relationships/hyperlink" Target="mailto:latrobefunctions@chartwellsedu.com.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trobe.edu.au/policy/documents/alcohol-and-drugs-procedure.pdf" TargetMode="External"/><Relationship Id="rId23" Type="http://schemas.openxmlformats.org/officeDocument/2006/relationships/hyperlink" Target="http://www.latrobe.edu.au/policy/documents/alcohol-and-drugs-procedure.pdf" TargetMode="External"/><Relationship Id="rId28" Type="http://schemas.openxmlformats.org/officeDocument/2006/relationships/hyperlink" Target="http://www.latrobe.edu.au/timetable/room_bookings.php" TargetMode="External"/><Relationship Id="rId36" Type="http://schemas.openxmlformats.org/officeDocument/2006/relationships/hyperlink" Target="mailto:clubsofficer@latrobe.edu.au" TargetMode="Externa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hyperlink" Target="http://www.latrobe.edu.au/book-la-trobe/functions-and-venues/event-venues/the-eagle" TargetMode="External"/><Relationship Id="rId4" Type="http://schemas.openxmlformats.org/officeDocument/2006/relationships/settings" Target="settings.xml"/><Relationship Id="rId9" Type="http://schemas.openxmlformats.org/officeDocument/2006/relationships/hyperlink" Target="https://ltsu.wufoo.eu/forms/risk-assessment-for-club-events/" TargetMode="External"/><Relationship Id="rId14" Type="http://schemas.openxmlformats.org/officeDocument/2006/relationships/hyperlink" Target="https://ltsu.wufoo.eu/forms/risk-assessment-for-club-events/" TargetMode="External"/><Relationship Id="rId22" Type="http://schemas.openxmlformats.org/officeDocument/2006/relationships/hyperlink" Target="http://www.latrobe.edu.au/policy/documents/alcohol-other-drug-procedure.pdf" TargetMode="External"/><Relationship Id="rId27" Type="http://schemas.openxmlformats.org/officeDocument/2006/relationships/hyperlink" Target="http://www.latrobe.edu.au/timetable/room_booking_form.php" TargetMode="External"/><Relationship Id="rId30" Type="http://schemas.openxmlformats.org/officeDocument/2006/relationships/hyperlink" Target="http://latrobesu.org.au/Common/ContentWM.aspx?CID=88" TargetMode="External"/><Relationship Id="rId35" Type="http://schemas.openxmlformats.org/officeDocument/2006/relationships/hyperlink" Target="http://www.latrobe.edu.au/emergen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ABE3-A001-49CA-BD5D-C74C49D5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Sheridan</dc:creator>
  <cp:lastModifiedBy>Ada Castle</cp:lastModifiedBy>
  <cp:revision>2</cp:revision>
  <cp:lastPrinted>2016-03-31T22:47:00Z</cp:lastPrinted>
  <dcterms:created xsi:type="dcterms:W3CDTF">2016-11-03T02:57:00Z</dcterms:created>
  <dcterms:modified xsi:type="dcterms:W3CDTF">2016-11-03T02:57:00Z</dcterms:modified>
</cp:coreProperties>
</file>